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8B" w:rsidRPr="002D4EF5" w:rsidRDefault="0030548B" w:rsidP="00C92988">
      <w:pPr>
        <w:spacing w:after="0" w:line="300" w:lineRule="auto"/>
        <w:rPr>
          <w:rFonts w:cstheme="minorHAnsi"/>
          <w:noProof/>
          <w:lang w:eastAsia="pt-BR"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:rsidTr="002D4EF5">
        <w:trPr>
          <w:trHeight w:val="37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  <w:vAlign w:val="center"/>
          </w:tcPr>
          <w:p w:rsidR="005B77B1" w:rsidRPr="002D4EF5" w:rsidRDefault="005B77B1" w:rsidP="00C92988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OBJETIVO</w:t>
            </w:r>
          </w:p>
        </w:tc>
      </w:tr>
    </w:tbl>
    <w:p w:rsidR="006B71C1" w:rsidRPr="002D4EF5" w:rsidRDefault="006B71C1" w:rsidP="00C92988">
      <w:pPr>
        <w:spacing w:after="0" w:line="300" w:lineRule="auto"/>
        <w:ind w:firstLine="709"/>
        <w:jc w:val="both"/>
        <w:rPr>
          <w:rFonts w:cstheme="minorHAnsi"/>
          <w:bCs/>
        </w:rPr>
      </w:pPr>
    </w:p>
    <w:p w:rsidR="00477A11" w:rsidRPr="002D4EF5" w:rsidRDefault="009B141A" w:rsidP="00C92988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0572E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presentar critérios para medição </w:t>
      </w:r>
      <w:r w:rsidR="0048616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de itens componentes da planilha orçamentária</w:t>
      </w:r>
      <w:r w:rsidR="00EA6AD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referente </w:t>
      </w:r>
      <w:r w:rsidR="009654A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à c</w:t>
      </w:r>
      <w:r w:rsidR="000E329F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ontratação de empresa </w:t>
      </w:r>
      <w:r w:rsidR="00D528D4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especializada para </w:t>
      </w:r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recuperação </w:t>
      </w:r>
      <w:r w:rsidR="00BB3E2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mecanizada </w:t>
      </w:r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pavimento </w:t>
      </w:r>
      <w:proofErr w:type="spellStart"/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intertravado</w:t>
      </w:r>
      <w:proofErr w:type="spellEnd"/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 </w:t>
      </w:r>
      <w:r w:rsidR="00BB3E2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adequação</w:t>
      </w:r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sistema de drenagem</w:t>
      </w:r>
      <w:r w:rsidR="00BB3E2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Berço 100</w:t>
      </w:r>
      <w:r w:rsidR="00597ED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051EC6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na Poligonal do Porto do Itaqui</w:t>
      </w:r>
      <w:r w:rsidR="00BB3E2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em São Luís, </w:t>
      </w:r>
      <w:r w:rsidR="00051EC6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no Estado do Maranhão.</w:t>
      </w:r>
    </w:p>
    <w:p w:rsidR="006B71C1" w:rsidRPr="002D4EF5" w:rsidRDefault="006B71C1" w:rsidP="00C92988">
      <w:pPr>
        <w:spacing w:after="0" w:line="300" w:lineRule="auto"/>
        <w:ind w:firstLine="709"/>
        <w:jc w:val="both"/>
        <w:rPr>
          <w:rFonts w:cstheme="minorHAnsi"/>
          <w:bCs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:rsidTr="002D4EF5">
        <w:trPr>
          <w:trHeight w:val="33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:rsidR="005B77B1" w:rsidRPr="002D4EF5" w:rsidRDefault="00636B82" w:rsidP="00C92988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CRITÉRIO DE MEDIÇÃO</w:t>
            </w:r>
          </w:p>
        </w:tc>
      </w:tr>
    </w:tbl>
    <w:p w:rsidR="006B71C1" w:rsidRPr="002D4EF5" w:rsidRDefault="006B71C1" w:rsidP="00C92988">
      <w:pPr>
        <w:spacing w:after="0" w:line="300" w:lineRule="auto"/>
        <w:ind w:firstLine="709"/>
        <w:jc w:val="both"/>
        <w:rPr>
          <w:rFonts w:cstheme="minorHAnsi"/>
          <w:bCs/>
        </w:rPr>
      </w:pPr>
    </w:p>
    <w:p w:rsidR="00292E75" w:rsidRDefault="002A1140" w:rsidP="00C92988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 medições serão realizadas mensalmente, ou em periodicidade menor, a critério da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EMAP 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com base no cronograma aprovado, contados a partir do início efetivo dos serviços, considerando os serviços efetivamente realizados e concluídos satisfatoriamente no período. Entendem-se como serviços concluídos satisfatoriamente aqueles formalmente aprovados pela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Fiscalização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, dentro do prazo estipulado.</w:t>
      </w:r>
    </w:p>
    <w:p w:rsidR="0025219A" w:rsidRPr="002D4EF5" w:rsidRDefault="0025219A" w:rsidP="00C92988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961BF1" w:rsidRDefault="00961BF1" w:rsidP="00C92988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2D4EF5">
        <w:rPr>
          <w:rFonts w:asciiTheme="minorHAnsi" w:eastAsiaTheme="minorHAnsi" w:hAnsiTheme="minorHAnsi" w:cstheme="minorHAnsi"/>
          <w:sz w:val="22"/>
          <w:szCs w:val="22"/>
        </w:rPr>
        <w:t>SERVIÇOS INICIAIS</w:t>
      </w:r>
    </w:p>
    <w:p w:rsidR="0025219A" w:rsidRPr="0025219A" w:rsidRDefault="0025219A" w:rsidP="00C92988">
      <w:pPr>
        <w:spacing w:after="0" w:line="300" w:lineRule="auto"/>
      </w:pPr>
    </w:p>
    <w:p w:rsidR="00961BF1" w:rsidRDefault="00961BF1" w:rsidP="00C92988">
      <w:pPr>
        <w:pStyle w:val="Ttulo3"/>
        <w:spacing w:before="0" w:line="300" w:lineRule="auto"/>
        <w:ind w:left="0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Taxa do CREA para obra (ART) acima de 15.000,00 –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Será medida por uni</w:t>
      </w:r>
      <w:r w:rsidR="00D6681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dade</w:t>
      </w:r>
      <w:r w:rsidR="00D9242C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(</w:t>
      </w:r>
      <w:r w:rsidR="004823FA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UN</w:t>
      </w:r>
      <w:r w:rsidR="00D9242C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)</w:t>
      </w:r>
      <w:r w:rsidR="00D6681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, uma vez ao início da obra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:rsidR="0025219A" w:rsidRPr="0025219A" w:rsidRDefault="0025219A" w:rsidP="00C92988">
      <w:pPr>
        <w:spacing w:after="0" w:line="300" w:lineRule="auto"/>
      </w:pPr>
    </w:p>
    <w:p w:rsidR="00961BF1" w:rsidRDefault="00961BF1" w:rsidP="00C92988">
      <w:pPr>
        <w:pStyle w:val="Ttulo3"/>
        <w:spacing w:before="0" w:line="300" w:lineRule="auto"/>
        <w:ind w:left="0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Placa de obra</w:t>
      </w:r>
      <w:r w:rsidR="00357DC4">
        <w:rPr>
          <w:rFonts w:asciiTheme="minorHAnsi" w:hAnsiTheme="minorHAnsi" w:cstheme="minorHAnsi"/>
          <w:sz w:val="22"/>
          <w:szCs w:val="22"/>
        </w:rPr>
        <w:t xml:space="preserve"> </w:t>
      </w:r>
      <w:r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Será medida em uma única vez de acordo com a área (</w:t>
      </w:r>
      <w:r w:rsidR="00D6681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m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²) da placa, após efetivamente instalada no padrão repassado pela EMAP</w:t>
      </w:r>
      <w:r w:rsidR="0025219A">
        <w:rPr>
          <w:rFonts w:asciiTheme="minorHAnsi" w:eastAsiaTheme="minorEastAsia" w:hAnsiTheme="minorHAnsi" w:cstheme="minorHAnsi"/>
          <w:b w:val="0"/>
          <w:sz w:val="22"/>
          <w:szCs w:val="22"/>
        </w:rPr>
        <w:t>. C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onsiderar-se-á, para medição, apenas a chapa de aço, não con</w:t>
      </w:r>
      <w:r w:rsidR="00642592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siderando seus acessórios (peças de madeira, pregos, sarrafo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, etc.), inclusos na composição da placa.</w:t>
      </w:r>
    </w:p>
    <w:p w:rsidR="0025219A" w:rsidRPr="0025219A" w:rsidRDefault="0025219A" w:rsidP="00C92988">
      <w:pPr>
        <w:spacing w:after="0" w:line="300" w:lineRule="auto"/>
      </w:pPr>
    </w:p>
    <w:p w:rsidR="0025219A" w:rsidRDefault="00590B8D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5219A">
        <w:rPr>
          <w:rFonts w:asciiTheme="minorHAnsi" w:hAnsiTheme="minorHAnsi" w:cstheme="minorHAnsi"/>
          <w:sz w:val="22"/>
          <w:szCs w:val="22"/>
        </w:rPr>
        <w:t>Equipe de Administração de Obras</w:t>
      </w:r>
      <w:r w:rsidR="007865A7" w:rsidRPr="0025219A">
        <w:rPr>
          <w:rFonts w:asciiTheme="minorHAnsi" w:hAnsiTheme="minorHAnsi" w:cstheme="minorHAnsi"/>
          <w:sz w:val="22"/>
          <w:szCs w:val="22"/>
        </w:rPr>
        <w:t xml:space="preserve"> (04</w:t>
      </w:r>
      <w:r w:rsidR="00C773F3" w:rsidRPr="0025219A">
        <w:rPr>
          <w:rFonts w:asciiTheme="minorHAnsi" w:hAnsiTheme="minorHAnsi" w:cstheme="minorHAnsi"/>
          <w:sz w:val="22"/>
          <w:szCs w:val="22"/>
        </w:rPr>
        <w:t xml:space="preserve"> meses) – </w:t>
      </w:r>
      <w:r w:rsidR="00C773F3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Deverá ser medida </w:t>
      </w:r>
      <w:r w:rsidR="00420C9F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</w:t>
      </w:r>
      <w:r w:rsidR="00642592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unidade </w:t>
      </w:r>
      <w:r w:rsidR="00420C9F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(UN), </w:t>
      </w:r>
      <w:r w:rsidR="00C773F3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>proporcionalmente ao avanço físico da obra</w:t>
      </w:r>
      <w:r w:rsidR="00420C9F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. </w:t>
      </w:r>
      <w:r w:rsidR="00C773F3" w:rsidRPr="0025219A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Para esta equipe foi solicitado um </w:t>
      </w:r>
      <w:r w:rsidR="00C773F3" w:rsidRPr="0025219A">
        <w:rPr>
          <w:rFonts w:asciiTheme="minorHAnsi" w:hAnsiTheme="minorHAnsi" w:cstheme="minorHAnsi"/>
          <w:b w:val="0"/>
          <w:sz w:val="22"/>
          <w:szCs w:val="22"/>
        </w:rPr>
        <w:t xml:space="preserve">Engenheiro Civil Pleno, devidamente inscrito no CREA - Conselho Regional de Engenharia e Agronomia, </w:t>
      </w:r>
      <w:r w:rsidR="007865A7" w:rsidRPr="0025219A">
        <w:rPr>
          <w:rFonts w:asciiTheme="minorHAnsi" w:hAnsiTheme="minorHAnsi" w:cstheme="minorHAnsi"/>
          <w:b w:val="0"/>
          <w:sz w:val="22"/>
          <w:szCs w:val="22"/>
        </w:rPr>
        <w:t>um Técnico em Segurança do Trabalho, com registro de classe no MTE (Ministério do Trabalho e Emprego),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940BE">
        <w:rPr>
          <w:rFonts w:asciiTheme="minorHAnsi" w:hAnsiTheme="minorHAnsi" w:cstheme="minorHAnsi"/>
          <w:b w:val="0"/>
          <w:sz w:val="22"/>
          <w:szCs w:val="22"/>
        </w:rPr>
        <w:t xml:space="preserve">um Técnico de Meio Ambiente, </w:t>
      </w:r>
      <w:r w:rsidR="007865A7" w:rsidRPr="0025219A">
        <w:rPr>
          <w:rFonts w:asciiTheme="minorHAnsi" w:hAnsiTheme="minorHAnsi" w:cstheme="minorHAnsi"/>
          <w:b w:val="0"/>
          <w:sz w:val="22"/>
          <w:szCs w:val="22"/>
        </w:rPr>
        <w:t xml:space="preserve">um auxiliar técnico em engenharia, </w:t>
      </w:r>
      <w:r w:rsidR="00C773F3" w:rsidRPr="0025219A">
        <w:rPr>
          <w:rFonts w:asciiTheme="minorHAnsi" w:hAnsiTheme="minorHAnsi" w:cstheme="minorHAnsi"/>
          <w:b w:val="0"/>
          <w:sz w:val="22"/>
          <w:szCs w:val="22"/>
        </w:rPr>
        <w:t xml:space="preserve">um encarregado geral de obras </w:t>
      </w:r>
      <w:r w:rsidR="00452DB1" w:rsidRPr="0025219A">
        <w:rPr>
          <w:rFonts w:asciiTheme="minorHAnsi" w:hAnsiTheme="minorHAnsi" w:cstheme="minorHAnsi"/>
          <w:b w:val="0"/>
          <w:sz w:val="22"/>
          <w:szCs w:val="22"/>
        </w:rPr>
        <w:t xml:space="preserve">e </w:t>
      </w:r>
      <w:r w:rsidR="007865A7" w:rsidRPr="0025219A">
        <w:rPr>
          <w:rFonts w:asciiTheme="minorHAnsi" w:hAnsiTheme="minorHAnsi" w:cstheme="minorHAnsi"/>
          <w:b w:val="0"/>
          <w:sz w:val="22"/>
          <w:szCs w:val="22"/>
        </w:rPr>
        <w:t>almoxarife.</w:t>
      </w:r>
    </w:p>
    <w:p w:rsidR="0025219A" w:rsidRPr="0025219A" w:rsidRDefault="0025219A" w:rsidP="00C92988">
      <w:pPr>
        <w:spacing w:after="0" w:line="300" w:lineRule="auto"/>
      </w:pPr>
    </w:p>
    <w:p w:rsidR="00694F83" w:rsidRDefault="002477BE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Instalação de </w:t>
      </w:r>
      <w:r w:rsidR="00590B8D" w:rsidRPr="002D4EF5">
        <w:rPr>
          <w:rFonts w:asciiTheme="minorHAnsi" w:eastAsiaTheme="minorEastAsia" w:hAnsiTheme="minorHAnsi" w:cstheme="minorHAnsi"/>
          <w:sz w:val="22"/>
          <w:szCs w:val="22"/>
        </w:rPr>
        <w:t xml:space="preserve">Canteiro de Obras – </w:t>
      </w:r>
      <w:r w:rsidR="00590B8D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</w:t>
      </w:r>
      <w:r w:rsidR="00265DAC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em uma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única vez, por unidade (UN)</w:t>
      </w:r>
      <w:r w:rsidR="007867A2">
        <w:rPr>
          <w:rFonts w:asciiTheme="minorHAnsi" w:eastAsiaTheme="minorEastAsia" w:hAnsiTheme="minorHAnsi" w:cstheme="minorHAnsi"/>
          <w:b w:val="0"/>
          <w:sz w:val="22"/>
          <w:szCs w:val="22"/>
        </w:rPr>
        <w:t>, depois que todos os itens especificados em Planilha Orçamentária Analítica sejam devidamente instalados</w:t>
      </w:r>
      <w:r w:rsidR="00F940BE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830045">
        <w:rPr>
          <w:rFonts w:asciiTheme="minorHAnsi" w:hAnsiTheme="minorHAnsi" w:cstheme="minorHAnsi"/>
          <w:b w:val="0"/>
          <w:sz w:val="22"/>
          <w:szCs w:val="22"/>
        </w:rPr>
        <w:t>Os itens de fornecimento, como bancos e armários, deverão ser entregue</w:t>
      </w:r>
      <w:r w:rsidR="004431A9">
        <w:rPr>
          <w:rFonts w:asciiTheme="minorHAnsi" w:hAnsiTheme="minorHAnsi" w:cstheme="minorHAnsi"/>
          <w:b w:val="0"/>
          <w:sz w:val="22"/>
          <w:szCs w:val="22"/>
        </w:rPr>
        <w:t>s</w:t>
      </w:r>
      <w:r w:rsidR="00830045">
        <w:rPr>
          <w:rFonts w:asciiTheme="minorHAnsi" w:hAnsiTheme="minorHAnsi" w:cstheme="minorHAnsi"/>
          <w:b w:val="0"/>
          <w:sz w:val="22"/>
          <w:szCs w:val="22"/>
        </w:rPr>
        <w:t xml:space="preserve"> para a Fiscalização.</w:t>
      </w:r>
    </w:p>
    <w:p w:rsidR="002477BE" w:rsidRDefault="002477BE" w:rsidP="002477BE"/>
    <w:p w:rsidR="002477BE" w:rsidRPr="00B36F59" w:rsidRDefault="002477BE" w:rsidP="002477BE">
      <w:pPr>
        <w:pStyle w:val="Ttulo3"/>
        <w:spacing w:before="0" w:line="30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lastRenderedPageBreak/>
        <w:t xml:space="preserve">Manutenção do Canteiro de Obras – </w:t>
      </w:r>
      <w:r w:rsidR="00B36F5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unidade (UN) </w:t>
      </w:r>
      <w:r w:rsidR="00305C4F">
        <w:rPr>
          <w:rFonts w:asciiTheme="minorHAnsi" w:eastAsiaTheme="minorEastAsia" w:hAnsiTheme="minorHAnsi" w:cstheme="minorHAnsi"/>
          <w:b w:val="0"/>
          <w:sz w:val="22"/>
          <w:szCs w:val="22"/>
        </w:rPr>
        <w:t>proporcionalmente a</w:t>
      </w:r>
      <w:r w:rsidR="00B36F5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o avanço </w:t>
      </w:r>
      <w:r w:rsidR="00305C4F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físico </w:t>
      </w:r>
      <w:r w:rsidR="00B36F5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da obra. </w:t>
      </w:r>
    </w:p>
    <w:p w:rsidR="0025219A" w:rsidRPr="0025219A" w:rsidRDefault="0025219A" w:rsidP="00C92988">
      <w:pPr>
        <w:spacing w:after="0" w:line="300" w:lineRule="auto"/>
      </w:pPr>
    </w:p>
    <w:p w:rsidR="00420C9F" w:rsidRDefault="00687B2D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Sinalização de trânsito com cone com faixa refletiva e iluminação noturna com balde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por </w:t>
      </w:r>
      <w:r w:rsidR="007416BA" w:rsidRPr="002D4EF5">
        <w:rPr>
          <w:rFonts w:asciiTheme="minorHAnsi" w:hAnsiTheme="minorHAnsi" w:cstheme="minorHAnsi"/>
          <w:b w:val="0"/>
          <w:sz w:val="22"/>
          <w:szCs w:val="22"/>
        </w:rPr>
        <w:t>metro</w:t>
      </w:r>
      <w:r w:rsidR="00642592" w:rsidRPr="002D4EF5">
        <w:rPr>
          <w:rFonts w:asciiTheme="minorHAnsi" w:hAnsiTheme="minorHAnsi" w:cstheme="minorHAnsi"/>
          <w:b w:val="0"/>
          <w:sz w:val="22"/>
          <w:szCs w:val="22"/>
        </w:rPr>
        <w:t xml:space="preserve"> por dia</w:t>
      </w:r>
      <w:r w:rsidR="007416BA" w:rsidRPr="002D4EF5">
        <w:rPr>
          <w:rFonts w:asciiTheme="minorHAnsi" w:hAnsiTheme="minorHAnsi" w:cstheme="minorHAnsi"/>
          <w:b w:val="0"/>
          <w:sz w:val="22"/>
          <w:szCs w:val="22"/>
        </w:rPr>
        <w:t xml:space="preserve"> (</w:t>
      </w:r>
      <w:r w:rsidR="00D66813" w:rsidRPr="002D4EF5">
        <w:rPr>
          <w:rFonts w:asciiTheme="minorHAnsi" w:hAnsiTheme="minorHAnsi" w:cstheme="minorHAnsi"/>
          <w:b w:val="0"/>
          <w:sz w:val="22"/>
          <w:szCs w:val="22"/>
        </w:rPr>
        <w:t>m</w:t>
      </w:r>
      <w:r w:rsidR="00642592" w:rsidRPr="002D4EF5">
        <w:rPr>
          <w:rFonts w:asciiTheme="minorHAnsi" w:hAnsiTheme="minorHAnsi" w:cstheme="minorHAnsi"/>
          <w:b w:val="0"/>
          <w:sz w:val="22"/>
          <w:szCs w:val="22"/>
        </w:rPr>
        <w:t>/dia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) de </w:t>
      </w:r>
      <w:r w:rsidR="00D66813" w:rsidRPr="002D4EF5">
        <w:rPr>
          <w:rFonts w:asciiTheme="minorHAnsi" w:hAnsiTheme="minorHAnsi" w:cstheme="minorHAnsi"/>
          <w:b w:val="0"/>
          <w:sz w:val="22"/>
          <w:szCs w:val="22"/>
        </w:rPr>
        <w:t xml:space="preserve">sinalização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fornecida e instalada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 xml:space="preserve"> em local autorizado pela Fisc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a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>lização</w:t>
      </w:r>
      <w:r w:rsidR="00D66813" w:rsidRPr="002D4EF5">
        <w:rPr>
          <w:rFonts w:asciiTheme="minorHAnsi" w:hAnsiTheme="minorHAnsi" w:cstheme="minorHAnsi"/>
          <w:b w:val="0"/>
          <w:sz w:val="22"/>
          <w:szCs w:val="22"/>
        </w:rPr>
        <w:t>, contemplando os cones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 xml:space="preserve">, baldes, lâmpadas 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>e todo material para fazer a instalação elétrica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, com a mão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de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obra.</w:t>
      </w:r>
    </w:p>
    <w:p w:rsidR="0025219A" w:rsidRPr="0025219A" w:rsidRDefault="0025219A" w:rsidP="00C92988">
      <w:pPr>
        <w:spacing w:after="0" w:line="300" w:lineRule="auto"/>
      </w:pPr>
    </w:p>
    <w:p w:rsidR="00613ADC" w:rsidRDefault="00B236C3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Cavalete para isolamento de obra em táb</w:t>
      </w:r>
      <w:r w:rsidR="00F47ECD" w:rsidRPr="002D4EF5">
        <w:rPr>
          <w:rFonts w:asciiTheme="minorHAnsi" w:hAnsiTheme="minorHAnsi" w:cstheme="minorHAnsi"/>
          <w:sz w:val="22"/>
          <w:szCs w:val="22"/>
        </w:rPr>
        <w:t>ua e sarrafo madeira (2,50</w:t>
      </w:r>
      <w:r w:rsidR="00357DC4">
        <w:rPr>
          <w:rFonts w:asciiTheme="minorHAnsi" w:hAnsiTheme="minorHAnsi" w:cstheme="minorHAnsi"/>
          <w:sz w:val="22"/>
          <w:szCs w:val="22"/>
        </w:rPr>
        <w:t xml:space="preserve"> m </w:t>
      </w:r>
      <w:r w:rsidR="00F47ECD" w:rsidRPr="002D4EF5">
        <w:rPr>
          <w:rFonts w:asciiTheme="minorHAnsi" w:hAnsiTheme="minorHAnsi" w:cstheme="minorHAnsi"/>
          <w:sz w:val="22"/>
          <w:szCs w:val="22"/>
        </w:rPr>
        <w:t>x30 cm</w:t>
      </w:r>
      <w:r w:rsidRPr="002D4EF5">
        <w:rPr>
          <w:rFonts w:asciiTheme="minorHAnsi" w:hAnsiTheme="minorHAnsi" w:cstheme="minorHAnsi"/>
          <w:sz w:val="22"/>
          <w:szCs w:val="22"/>
        </w:rPr>
        <w:t xml:space="preserve">)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–</w:t>
      </w:r>
      <w:r w:rsidRPr="002D4EF5"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Será medido por </w:t>
      </w:r>
      <w:r w:rsidR="000E5ABE" w:rsidRPr="002D4EF5">
        <w:rPr>
          <w:rFonts w:asciiTheme="minorHAnsi" w:hAnsiTheme="minorHAnsi" w:cstheme="minorHAnsi"/>
          <w:b w:val="0"/>
          <w:sz w:val="22"/>
          <w:szCs w:val="22"/>
        </w:rPr>
        <w:t>unidade (</w:t>
      </w:r>
      <w:r w:rsidR="007E4E98" w:rsidRPr="002D4EF5">
        <w:rPr>
          <w:rFonts w:asciiTheme="minorHAnsi" w:hAnsiTheme="minorHAnsi" w:cstheme="minorHAnsi"/>
          <w:b w:val="0"/>
          <w:sz w:val="22"/>
          <w:szCs w:val="22"/>
        </w:rPr>
        <w:t>UN) de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42592" w:rsidRPr="002D4EF5">
        <w:rPr>
          <w:rFonts w:asciiTheme="minorHAnsi" w:hAnsiTheme="minorHAnsi" w:cstheme="minorHAnsi"/>
          <w:b w:val="0"/>
          <w:sz w:val="22"/>
          <w:szCs w:val="22"/>
        </w:rPr>
        <w:t xml:space="preserve">cavalete 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>usado</w:t>
      </w:r>
      <w:r w:rsidR="00642592" w:rsidRPr="002D4EF5">
        <w:rPr>
          <w:rFonts w:asciiTheme="minorHAnsi" w:hAnsiTheme="minorHAnsi" w:cstheme="minorHAnsi"/>
          <w:b w:val="0"/>
          <w:sz w:val="22"/>
          <w:szCs w:val="22"/>
        </w:rPr>
        <w:t xml:space="preserve"> na obra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 xml:space="preserve">, pintado e </w:t>
      </w:r>
      <w:r w:rsidR="002E25DE" w:rsidRPr="002D4EF5">
        <w:rPr>
          <w:rFonts w:asciiTheme="minorHAnsi" w:hAnsiTheme="minorHAnsi" w:cstheme="minorHAnsi"/>
          <w:b w:val="0"/>
          <w:sz w:val="22"/>
          <w:szCs w:val="22"/>
        </w:rPr>
        <w:t xml:space="preserve">feito 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 xml:space="preserve">com </w:t>
      </w:r>
      <w:r w:rsidR="002E25DE" w:rsidRPr="002D4EF5">
        <w:rPr>
          <w:rFonts w:asciiTheme="minorHAnsi" w:hAnsiTheme="minorHAnsi" w:cstheme="minorHAnsi"/>
          <w:b w:val="0"/>
          <w:sz w:val="22"/>
          <w:szCs w:val="22"/>
        </w:rPr>
        <w:t xml:space="preserve">material de </w:t>
      </w:r>
      <w:r w:rsidR="0007602C" w:rsidRPr="002D4EF5">
        <w:rPr>
          <w:rFonts w:asciiTheme="minorHAnsi" w:hAnsiTheme="minorHAnsi" w:cstheme="minorHAnsi"/>
          <w:b w:val="0"/>
          <w:sz w:val="22"/>
          <w:szCs w:val="22"/>
        </w:rPr>
        <w:t>boa qualidade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, incluindo a madeira, pregos, pontaletes e pintura em esmalte fosco em madeira</w:t>
      </w:r>
      <w:r w:rsidR="00642592" w:rsidRPr="002D4EF5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25219A" w:rsidRPr="0025219A" w:rsidRDefault="0025219A" w:rsidP="00C92988">
      <w:pPr>
        <w:spacing w:after="0" w:line="300" w:lineRule="auto"/>
      </w:pPr>
    </w:p>
    <w:p w:rsidR="00B236C3" w:rsidRDefault="00C9042C" w:rsidP="00C92988">
      <w:pPr>
        <w:pStyle w:val="Ttulo3"/>
        <w:spacing w:before="0" w:line="300" w:lineRule="auto"/>
        <w:ind w:left="0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Placa de </w:t>
      </w:r>
      <w:r w:rsidR="00F47ECD" w:rsidRPr="002D4EF5">
        <w:rPr>
          <w:rFonts w:asciiTheme="minorHAnsi" w:hAnsiTheme="minorHAnsi" w:cstheme="minorHAnsi"/>
          <w:sz w:val="22"/>
          <w:szCs w:val="22"/>
        </w:rPr>
        <w:t xml:space="preserve">segurança e </w:t>
      </w:r>
      <w:r w:rsidRPr="002D4EF5">
        <w:rPr>
          <w:rFonts w:asciiTheme="minorHAnsi" w:hAnsiTheme="minorHAnsi" w:cstheme="minorHAnsi"/>
          <w:sz w:val="22"/>
          <w:szCs w:val="22"/>
        </w:rPr>
        <w:t xml:space="preserve">sinalização (1,0 </w:t>
      </w:r>
      <w:r w:rsidR="00357DC4">
        <w:rPr>
          <w:rFonts w:asciiTheme="minorHAnsi" w:hAnsiTheme="minorHAnsi" w:cstheme="minorHAnsi"/>
          <w:sz w:val="22"/>
          <w:szCs w:val="22"/>
        </w:rPr>
        <w:t xml:space="preserve">m </w:t>
      </w:r>
      <w:r w:rsidRPr="002D4EF5">
        <w:rPr>
          <w:rFonts w:asciiTheme="minorHAnsi" w:hAnsiTheme="minorHAnsi" w:cstheme="minorHAnsi"/>
          <w:sz w:val="22"/>
          <w:szCs w:val="22"/>
        </w:rPr>
        <w:t xml:space="preserve">x 0,85m) de obra em chapa de aço de </w:t>
      </w:r>
      <w:r w:rsidR="004431A9" w:rsidRPr="002D4EF5">
        <w:rPr>
          <w:rFonts w:asciiTheme="minorHAnsi" w:hAnsiTheme="minorHAnsi" w:cstheme="minorHAnsi"/>
          <w:sz w:val="22"/>
          <w:szCs w:val="22"/>
        </w:rPr>
        <w:t>galvanizado (</w:t>
      </w:r>
      <w:r w:rsidRPr="002D4EF5">
        <w:rPr>
          <w:rFonts w:asciiTheme="minorHAnsi" w:hAnsiTheme="minorHAnsi" w:cstheme="minorHAnsi"/>
          <w:sz w:val="22"/>
          <w:szCs w:val="22"/>
        </w:rPr>
        <w:t xml:space="preserve">e=1,95mm), pintada, fixada em cavalete de madeira – </w:t>
      </w:r>
      <w:r w:rsidR="000E5ABE" w:rsidRPr="002D4EF5">
        <w:rPr>
          <w:rFonts w:asciiTheme="minorHAnsi" w:hAnsiTheme="minorHAnsi" w:cstheme="minorHAnsi"/>
          <w:b w:val="0"/>
          <w:sz w:val="22"/>
          <w:szCs w:val="22"/>
        </w:rPr>
        <w:t>Será medido por unidade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 (</w:t>
      </w:r>
      <w:r w:rsidR="000E5ABE" w:rsidRPr="002D4EF5">
        <w:rPr>
          <w:rFonts w:asciiTheme="minorHAnsi" w:hAnsiTheme="minorHAnsi" w:cstheme="minorHAnsi"/>
          <w:b w:val="0"/>
          <w:sz w:val="22"/>
          <w:szCs w:val="22"/>
        </w:rPr>
        <w:t>UN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) </w:t>
      </w:r>
      <w:r w:rsidR="005E6B58" w:rsidRPr="002D4EF5">
        <w:rPr>
          <w:rFonts w:asciiTheme="minorHAnsi" w:hAnsiTheme="minorHAnsi" w:cstheme="minorHAnsi"/>
          <w:b w:val="0"/>
          <w:sz w:val="22"/>
          <w:szCs w:val="22"/>
        </w:rPr>
        <w:t xml:space="preserve">de </w:t>
      </w:r>
      <w:r w:rsidR="002E25DE" w:rsidRPr="002D4EF5">
        <w:rPr>
          <w:rFonts w:asciiTheme="minorHAnsi" w:hAnsiTheme="minorHAnsi" w:cstheme="minorHAnsi"/>
          <w:b w:val="0"/>
          <w:sz w:val="22"/>
          <w:szCs w:val="22"/>
        </w:rPr>
        <w:t xml:space="preserve">placa de </w:t>
      </w:r>
      <w:r w:rsidR="005E6B58" w:rsidRPr="002D4EF5">
        <w:rPr>
          <w:rFonts w:asciiTheme="minorHAnsi" w:hAnsiTheme="minorHAnsi" w:cstheme="minorHAnsi"/>
          <w:b w:val="0"/>
          <w:sz w:val="22"/>
          <w:szCs w:val="22"/>
        </w:rPr>
        <w:t>si</w:t>
      </w:r>
      <w:r w:rsidR="002E25DE" w:rsidRPr="002D4EF5">
        <w:rPr>
          <w:rFonts w:asciiTheme="minorHAnsi" w:hAnsiTheme="minorHAnsi" w:cstheme="minorHAnsi"/>
          <w:b w:val="0"/>
          <w:sz w:val="22"/>
          <w:szCs w:val="22"/>
        </w:rPr>
        <w:t>nalização</w:t>
      </w:r>
      <w:r w:rsidR="002E25DE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após efetivamente </w:t>
      </w:r>
      <w:r w:rsidR="00F47ECD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fornecida,</w:t>
      </w:r>
      <w:r w:rsidR="002E25DE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instalada </w:t>
      </w:r>
      <w:r w:rsidR="00F47ECD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e pintada </w:t>
      </w:r>
      <w:r w:rsidR="002E25DE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no padrão repassado pela EMAP, considerar-se-á, para medição, apenas a placa </w:t>
      </w:r>
      <w:r w:rsidR="00F47ECD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d</w:t>
      </w:r>
      <w:r w:rsidR="002E25DE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e sinalização, não considerando seus acessórios (peças de madeira, pregos, sarrafo, etc.), inclusos na composição da placa.</w:t>
      </w:r>
    </w:p>
    <w:p w:rsidR="0025219A" w:rsidRPr="0025219A" w:rsidRDefault="0025219A" w:rsidP="00C92988">
      <w:pPr>
        <w:spacing w:after="0" w:line="300" w:lineRule="auto"/>
      </w:pPr>
    </w:p>
    <w:p w:rsidR="00A23EE4" w:rsidRDefault="00A23EE4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Segregação,</w:t>
      </w:r>
      <w:r w:rsidR="00D366E4" w:rsidRPr="002D4EF5"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sz w:val="22"/>
          <w:szCs w:val="22"/>
        </w:rPr>
        <w:t>coleta e transporte de resíduos em caçamba estacionária 5m³ Classe II (</w:t>
      </w:r>
      <w:r w:rsidR="00F47ECD" w:rsidRPr="002D4EF5">
        <w:rPr>
          <w:rFonts w:asciiTheme="minorHAnsi" w:hAnsiTheme="minorHAnsi" w:cstheme="minorHAnsi"/>
          <w:sz w:val="22"/>
          <w:szCs w:val="22"/>
        </w:rPr>
        <w:t>lixo comum, orgânico, madeira papel, recicláveis</w:t>
      </w:r>
      <w:r w:rsidRPr="002D4EF5">
        <w:rPr>
          <w:rFonts w:asciiTheme="minorHAnsi" w:hAnsiTheme="minorHAnsi" w:cstheme="minorHAnsi"/>
          <w:sz w:val="22"/>
          <w:szCs w:val="22"/>
        </w:rPr>
        <w:t xml:space="preserve">) para área de </w:t>
      </w:r>
      <w:r w:rsidR="00F47ECD" w:rsidRPr="002D4EF5">
        <w:rPr>
          <w:rFonts w:asciiTheme="minorHAnsi" w:hAnsiTheme="minorHAnsi" w:cstheme="minorHAnsi"/>
          <w:sz w:val="22"/>
          <w:szCs w:val="22"/>
        </w:rPr>
        <w:t>destinação legal</w:t>
      </w:r>
      <w:r w:rsidRPr="002D4EF5"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– Será medida e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m tonelada (T</w:t>
      </w:r>
      <w:r w:rsidR="001639F9" w:rsidRPr="002D4EF5">
        <w:rPr>
          <w:rFonts w:asciiTheme="minorHAnsi" w:hAnsiTheme="minorHAnsi" w:cstheme="minorHAnsi"/>
          <w:b w:val="0"/>
          <w:sz w:val="22"/>
          <w:szCs w:val="22"/>
        </w:rPr>
        <w:t>) de entulho segregado, coletado e transportado até a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 destinação</w:t>
      </w:r>
      <w:r w:rsidR="001639F9" w:rsidRPr="002D4EF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47ECD" w:rsidRPr="002D4EF5">
        <w:rPr>
          <w:rFonts w:asciiTheme="minorHAnsi" w:hAnsiTheme="minorHAnsi" w:cstheme="minorHAnsi"/>
          <w:b w:val="0"/>
          <w:sz w:val="22"/>
          <w:szCs w:val="22"/>
        </w:rPr>
        <w:t>legal.</w:t>
      </w:r>
    </w:p>
    <w:p w:rsidR="0025219A" w:rsidRPr="0025219A" w:rsidRDefault="0025219A" w:rsidP="00C92988">
      <w:pPr>
        <w:spacing w:after="0" w:line="300" w:lineRule="auto"/>
      </w:pPr>
    </w:p>
    <w:p w:rsidR="00DE3CD5" w:rsidRPr="002D4EF5" w:rsidRDefault="00F47ECD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Destinação de resíduos de classe II (lixo comum, orgânico, madeira, papel, reciclável) em caçamba estacionária 5 m³ para área de destinação legal</w:t>
      </w:r>
      <w:r w:rsidR="00DE3CD5" w:rsidRPr="002D4EF5">
        <w:rPr>
          <w:rFonts w:asciiTheme="minorHAnsi" w:hAnsiTheme="minorHAnsi" w:cstheme="minorHAnsi"/>
          <w:sz w:val="22"/>
          <w:szCs w:val="22"/>
        </w:rPr>
        <w:t xml:space="preserve"> </w:t>
      </w:r>
      <w:r w:rsidR="00DE3CD5" w:rsidRPr="002D4EF5">
        <w:rPr>
          <w:rFonts w:asciiTheme="minorHAnsi" w:hAnsiTheme="minorHAnsi" w:cstheme="minorHAnsi"/>
          <w:b w:val="0"/>
          <w:sz w:val="22"/>
          <w:szCs w:val="22"/>
        </w:rPr>
        <w:t>– Será medid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o</w:t>
      </w:r>
      <w:r w:rsidR="00DE3CD5" w:rsidRPr="002D4EF5">
        <w:rPr>
          <w:rFonts w:asciiTheme="minorHAnsi" w:hAnsiTheme="minorHAnsi" w:cstheme="minorHAnsi"/>
          <w:b w:val="0"/>
          <w:sz w:val="22"/>
          <w:szCs w:val="22"/>
        </w:rPr>
        <w:t xml:space="preserve"> em tonelada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(T</w:t>
      </w:r>
      <w:r w:rsidR="00DE3CD5" w:rsidRPr="002D4EF5">
        <w:rPr>
          <w:rFonts w:asciiTheme="minorHAnsi" w:hAnsiTheme="minorHAnsi" w:cstheme="minorHAnsi"/>
          <w:b w:val="0"/>
          <w:sz w:val="22"/>
          <w:szCs w:val="22"/>
        </w:rPr>
        <w:t xml:space="preserve">) de entulho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destinado </w:t>
      </w:r>
      <w:r w:rsidR="00DE3CD5" w:rsidRPr="002D4EF5">
        <w:rPr>
          <w:rFonts w:asciiTheme="minorHAnsi" w:hAnsiTheme="minorHAnsi" w:cstheme="minorHAnsi"/>
          <w:b w:val="0"/>
          <w:sz w:val="22"/>
          <w:szCs w:val="22"/>
        </w:rPr>
        <w:t>até a destinação</w:t>
      </w:r>
      <w:r w:rsidR="00357DC4">
        <w:rPr>
          <w:rFonts w:asciiTheme="minorHAnsi" w:hAnsiTheme="minorHAnsi" w:cstheme="minorHAnsi"/>
          <w:b w:val="0"/>
          <w:sz w:val="22"/>
          <w:szCs w:val="22"/>
        </w:rPr>
        <w:t xml:space="preserve"> legal, após a comprovação de destinação em local legalizado para recebimento.</w:t>
      </w:r>
    </w:p>
    <w:p w:rsidR="003F5969" w:rsidRPr="002D4EF5" w:rsidRDefault="003F5969" w:rsidP="00C92988">
      <w:pPr>
        <w:spacing w:after="0" w:line="300" w:lineRule="auto"/>
        <w:rPr>
          <w:rFonts w:cstheme="minorHAnsi"/>
        </w:rPr>
      </w:pPr>
    </w:p>
    <w:p w:rsidR="00F47ECD" w:rsidRDefault="003F5969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Equipe de topografia –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Será medido em h</w:t>
      </w:r>
      <w:r w:rsidR="0095730E">
        <w:rPr>
          <w:rFonts w:asciiTheme="minorHAnsi" w:hAnsiTheme="minorHAnsi" w:cstheme="minorHAnsi"/>
          <w:b w:val="0"/>
          <w:sz w:val="22"/>
          <w:szCs w:val="22"/>
        </w:rPr>
        <w:t xml:space="preserve">ora (h) trabalhada, já inclusos os profissionais e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os equipamentos necessários para a equipe trabalhar, como estação total e locação de nível óptico.</w:t>
      </w:r>
    </w:p>
    <w:p w:rsidR="006B42A7" w:rsidRDefault="006B42A7" w:rsidP="006B42A7"/>
    <w:p w:rsidR="003F5969" w:rsidRPr="0021673D" w:rsidRDefault="006B42A7" w:rsidP="0021673D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21673D">
        <w:rPr>
          <w:rFonts w:asciiTheme="minorHAnsi" w:hAnsiTheme="minorHAnsi" w:cstheme="minorHAnsi"/>
          <w:sz w:val="22"/>
          <w:szCs w:val="22"/>
        </w:rPr>
        <w:t xml:space="preserve">Carga, Manobras E Descarga De Misturas De Solos E Agregados Com </w:t>
      </w:r>
      <w:r w:rsidR="0021673D" w:rsidRPr="0021673D">
        <w:rPr>
          <w:rFonts w:asciiTheme="minorHAnsi" w:hAnsiTheme="minorHAnsi" w:cstheme="minorHAnsi"/>
          <w:sz w:val="22"/>
          <w:szCs w:val="22"/>
        </w:rPr>
        <w:t>Caminhão</w:t>
      </w:r>
      <w:r w:rsidRPr="0021673D">
        <w:rPr>
          <w:rFonts w:asciiTheme="minorHAnsi" w:hAnsiTheme="minorHAnsi" w:cstheme="minorHAnsi"/>
          <w:sz w:val="22"/>
          <w:szCs w:val="22"/>
        </w:rPr>
        <w:t xml:space="preserve"> Basculante -</w:t>
      </w:r>
      <w:r w:rsidR="0021673D" w:rsidRPr="0021673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1673D" w:rsidRPr="002D4EF5">
        <w:rPr>
          <w:rFonts w:asciiTheme="minorHAnsi" w:hAnsiTheme="minorHAnsi" w:cstheme="minorHAnsi"/>
          <w:b w:val="0"/>
          <w:sz w:val="22"/>
          <w:szCs w:val="22"/>
        </w:rPr>
        <w:t xml:space="preserve">Será medido em tonelada (T) de entulho </w:t>
      </w:r>
      <w:r w:rsidR="000F4C53">
        <w:rPr>
          <w:rFonts w:asciiTheme="minorHAnsi" w:hAnsiTheme="minorHAnsi" w:cstheme="minorHAnsi"/>
          <w:b w:val="0"/>
          <w:sz w:val="22"/>
          <w:szCs w:val="22"/>
        </w:rPr>
        <w:t>carregado e descarregado</w:t>
      </w:r>
      <w:r w:rsidR="0021673D" w:rsidRPr="002D4EF5">
        <w:rPr>
          <w:rFonts w:asciiTheme="minorHAnsi" w:hAnsiTheme="minorHAnsi" w:cstheme="minorHAnsi"/>
          <w:b w:val="0"/>
          <w:sz w:val="22"/>
          <w:szCs w:val="22"/>
        </w:rPr>
        <w:t xml:space="preserve"> até </w:t>
      </w:r>
      <w:r w:rsidR="0021673D">
        <w:rPr>
          <w:rFonts w:asciiTheme="minorHAnsi" w:hAnsiTheme="minorHAnsi" w:cstheme="minorHAnsi"/>
          <w:b w:val="0"/>
          <w:sz w:val="22"/>
          <w:szCs w:val="22"/>
        </w:rPr>
        <w:t xml:space="preserve">área de destinação </w:t>
      </w:r>
      <w:r w:rsidR="000F4C53">
        <w:rPr>
          <w:rFonts w:asciiTheme="minorHAnsi" w:hAnsiTheme="minorHAnsi" w:cstheme="minorHAnsi"/>
          <w:b w:val="0"/>
          <w:sz w:val="22"/>
          <w:szCs w:val="22"/>
        </w:rPr>
        <w:t>indicada pela</w:t>
      </w:r>
      <w:r w:rsidR="0021673D">
        <w:rPr>
          <w:rFonts w:asciiTheme="minorHAnsi" w:hAnsiTheme="minorHAnsi" w:cstheme="minorHAnsi"/>
          <w:b w:val="0"/>
          <w:sz w:val="22"/>
          <w:szCs w:val="22"/>
        </w:rPr>
        <w:t xml:space="preserve"> EMAP</w:t>
      </w:r>
      <w:r w:rsidR="00013945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6B42A7" w:rsidRPr="002D4EF5" w:rsidRDefault="006B42A7" w:rsidP="00C92988">
      <w:pPr>
        <w:spacing w:after="0" w:line="300" w:lineRule="auto"/>
        <w:rPr>
          <w:rFonts w:cstheme="minorHAnsi"/>
        </w:rPr>
      </w:pPr>
    </w:p>
    <w:p w:rsidR="003F5969" w:rsidRPr="002D4EF5" w:rsidRDefault="003F5969" w:rsidP="00013945">
      <w:pPr>
        <w:pStyle w:val="Ttulo3"/>
        <w:spacing w:before="0" w:line="300" w:lineRule="auto"/>
        <w:ind w:left="0" w:firstLine="0"/>
        <w:rPr>
          <w:rFonts w:cstheme="minorHAnsi"/>
        </w:rPr>
      </w:pPr>
      <w:r w:rsidRPr="00013945">
        <w:rPr>
          <w:rFonts w:asciiTheme="minorHAnsi" w:hAnsiTheme="minorHAnsi" w:cstheme="minorHAnsi"/>
          <w:sz w:val="22"/>
          <w:szCs w:val="22"/>
        </w:rPr>
        <w:lastRenderedPageBreak/>
        <w:t xml:space="preserve"> Transporte com caminhão basculante de 10 m³, em rodovia pavimentada</w:t>
      </w:r>
      <w:r w:rsidRPr="002D4EF5">
        <w:rPr>
          <w:rFonts w:cstheme="minorHAnsi"/>
        </w:rPr>
        <w:t xml:space="preserve"> – </w:t>
      </w:r>
      <w:r w:rsidRPr="00013945">
        <w:rPr>
          <w:rFonts w:asciiTheme="minorHAnsi" w:hAnsiTheme="minorHAnsi" w:cstheme="minorHAnsi"/>
          <w:b w:val="0"/>
          <w:sz w:val="22"/>
          <w:szCs w:val="22"/>
        </w:rPr>
        <w:t>Será medido em tonelada por quilômetro (t x km)</w:t>
      </w:r>
      <w:r w:rsidR="003B203C" w:rsidRPr="00013945">
        <w:rPr>
          <w:rFonts w:asciiTheme="minorHAnsi" w:hAnsiTheme="minorHAnsi" w:cstheme="minorHAnsi"/>
          <w:b w:val="0"/>
          <w:sz w:val="22"/>
          <w:szCs w:val="22"/>
        </w:rPr>
        <w:t xml:space="preserve"> de </w:t>
      </w:r>
      <w:r w:rsidR="0066449F" w:rsidRPr="00013945">
        <w:rPr>
          <w:rFonts w:asciiTheme="minorHAnsi" w:hAnsiTheme="minorHAnsi" w:cstheme="minorHAnsi"/>
          <w:b w:val="0"/>
          <w:sz w:val="22"/>
          <w:szCs w:val="22"/>
        </w:rPr>
        <w:t>quantidade de entulho por distância percorrida</w:t>
      </w:r>
      <w:r w:rsidR="000F4C53" w:rsidRPr="00013945">
        <w:rPr>
          <w:rFonts w:asciiTheme="minorHAnsi" w:hAnsiTheme="minorHAnsi" w:cstheme="minorHAnsi"/>
          <w:b w:val="0"/>
          <w:sz w:val="22"/>
          <w:szCs w:val="22"/>
        </w:rPr>
        <w:t xml:space="preserve"> até área de destinação indicada pela EMAP</w:t>
      </w:r>
      <w:r w:rsidR="0095730E" w:rsidRPr="00013945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:rsidR="0025219A" w:rsidRDefault="0025219A" w:rsidP="00C92988">
      <w:pPr>
        <w:spacing w:after="0" w:line="300" w:lineRule="auto"/>
        <w:rPr>
          <w:rFonts w:cstheme="minorHAnsi"/>
        </w:rPr>
      </w:pPr>
    </w:p>
    <w:p w:rsidR="0025219A" w:rsidRPr="002D4EF5" w:rsidRDefault="0025219A" w:rsidP="00C92988">
      <w:pPr>
        <w:spacing w:after="0" w:line="300" w:lineRule="auto"/>
        <w:rPr>
          <w:rFonts w:cstheme="minorHAnsi"/>
        </w:rPr>
      </w:pPr>
    </w:p>
    <w:p w:rsidR="00687B2D" w:rsidRPr="002D4EF5" w:rsidRDefault="0066449F" w:rsidP="00C92988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2D4EF5">
        <w:rPr>
          <w:rFonts w:asciiTheme="minorHAnsi" w:eastAsiaTheme="minorHAnsi" w:hAnsiTheme="minorHAnsi" w:cstheme="minorHAnsi"/>
          <w:sz w:val="22"/>
          <w:szCs w:val="22"/>
        </w:rPr>
        <w:t>RECUPER</w:t>
      </w:r>
      <w:r w:rsidR="00B96142">
        <w:rPr>
          <w:rFonts w:asciiTheme="minorHAnsi" w:eastAsiaTheme="minorHAnsi" w:hAnsiTheme="minorHAnsi" w:cstheme="minorHAnsi"/>
          <w:sz w:val="22"/>
          <w:szCs w:val="22"/>
        </w:rPr>
        <w:t>A</w:t>
      </w:r>
      <w:r w:rsidRPr="002D4EF5">
        <w:rPr>
          <w:rFonts w:asciiTheme="minorHAnsi" w:eastAsiaTheme="minorHAnsi" w:hAnsiTheme="minorHAnsi" w:cstheme="minorHAnsi"/>
          <w:sz w:val="22"/>
          <w:szCs w:val="22"/>
        </w:rPr>
        <w:t xml:space="preserve">ÇÃO DE </w:t>
      </w:r>
      <w:r w:rsidR="00687B2D" w:rsidRPr="002D4EF5">
        <w:rPr>
          <w:rFonts w:asciiTheme="minorHAnsi" w:eastAsiaTheme="minorHAnsi" w:hAnsiTheme="minorHAnsi" w:cstheme="minorHAnsi"/>
          <w:sz w:val="22"/>
          <w:szCs w:val="22"/>
        </w:rPr>
        <w:t>PAVIMENTO</w:t>
      </w:r>
    </w:p>
    <w:p w:rsidR="00F727C7" w:rsidRPr="00F727C7" w:rsidRDefault="0066449F" w:rsidP="00F727C7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Mobilização de equipamentos e/ou maquinários para serviços de pavimentação –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Será medido uma única vez, em unidade (</w:t>
      </w:r>
      <w:proofErr w:type="spellStart"/>
      <w:r w:rsidR="0025219A">
        <w:rPr>
          <w:rFonts w:asciiTheme="minorHAnsi" w:hAnsiTheme="minorHAnsi" w:cstheme="minorHAnsi"/>
          <w:b w:val="0"/>
          <w:sz w:val="22"/>
          <w:szCs w:val="22"/>
        </w:rPr>
        <w:t>un</w:t>
      </w:r>
      <w:proofErr w:type="spellEnd"/>
      <w:r w:rsidRPr="002D4EF5">
        <w:rPr>
          <w:rFonts w:asciiTheme="minorHAnsi" w:hAnsiTheme="minorHAnsi" w:cstheme="minorHAnsi"/>
          <w:b w:val="0"/>
          <w:sz w:val="22"/>
          <w:szCs w:val="22"/>
        </w:rPr>
        <w:t>)</w:t>
      </w:r>
      <w:r w:rsidR="0025219A">
        <w:rPr>
          <w:rFonts w:asciiTheme="minorHAnsi" w:hAnsiTheme="minorHAnsi" w:cstheme="minorHAnsi"/>
          <w:b w:val="0"/>
          <w:sz w:val="22"/>
          <w:szCs w:val="22"/>
        </w:rPr>
        <w:t>, após a mobilização de todos os equipamentos, máquinas, ferr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a</w:t>
      </w:r>
      <w:r w:rsidR="0025219A">
        <w:rPr>
          <w:rFonts w:asciiTheme="minorHAnsi" w:hAnsiTheme="minorHAnsi" w:cstheme="minorHAnsi"/>
          <w:b w:val="0"/>
          <w:sz w:val="22"/>
          <w:szCs w:val="22"/>
        </w:rPr>
        <w:t xml:space="preserve">mentas, instrumentos, 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mão</w:t>
      </w:r>
      <w:r w:rsidR="0025219A">
        <w:rPr>
          <w:rFonts w:asciiTheme="minorHAnsi" w:hAnsiTheme="minorHAnsi" w:cstheme="minorHAnsi"/>
          <w:b w:val="0"/>
          <w:sz w:val="22"/>
          <w:szCs w:val="22"/>
        </w:rPr>
        <w:t xml:space="preserve"> de obra necessários os serviços de pavimentação mecanizada.</w:t>
      </w:r>
    </w:p>
    <w:p w:rsidR="0066449F" w:rsidRPr="002D4EF5" w:rsidRDefault="0066449F" w:rsidP="00C92988">
      <w:pPr>
        <w:spacing w:after="0" w:line="300" w:lineRule="auto"/>
        <w:rPr>
          <w:rFonts w:eastAsiaTheme="majorEastAsia" w:cstheme="minorHAnsi"/>
          <w:b/>
        </w:rPr>
      </w:pPr>
    </w:p>
    <w:p w:rsidR="00CF5EA0" w:rsidRPr="0039637D" w:rsidRDefault="00B96142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39637D">
        <w:rPr>
          <w:rFonts w:asciiTheme="minorHAnsi" w:hAnsiTheme="minorHAnsi" w:cstheme="minorHAnsi"/>
          <w:sz w:val="22"/>
          <w:szCs w:val="22"/>
        </w:rPr>
        <w:t>Dem</w:t>
      </w:r>
      <w:r w:rsidRPr="00F727C7">
        <w:rPr>
          <w:rFonts w:asciiTheme="minorHAnsi" w:hAnsiTheme="minorHAnsi" w:cstheme="minorHAnsi"/>
          <w:sz w:val="22"/>
          <w:szCs w:val="22"/>
        </w:rPr>
        <w:t>olição</w:t>
      </w:r>
      <w:r w:rsidR="00F0419C" w:rsidRPr="00F727C7">
        <w:rPr>
          <w:rFonts w:asciiTheme="minorHAnsi" w:hAnsiTheme="minorHAnsi" w:cstheme="minorHAnsi"/>
          <w:sz w:val="22"/>
          <w:szCs w:val="22"/>
        </w:rPr>
        <w:t xml:space="preserve"> d</w:t>
      </w:r>
      <w:r w:rsidRPr="00F727C7">
        <w:rPr>
          <w:rFonts w:asciiTheme="minorHAnsi" w:hAnsiTheme="minorHAnsi" w:cstheme="minorHAnsi"/>
          <w:sz w:val="22"/>
          <w:szCs w:val="22"/>
        </w:rPr>
        <w:t>o</w:t>
      </w:r>
      <w:r w:rsidR="00F0419C" w:rsidRPr="00F727C7">
        <w:rPr>
          <w:rFonts w:asciiTheme="minorHAnsi" w:hAnsiTheme="minorHAnsi" w:cstheme="minorHAnsi"/>
          <w:sz w:val="22"/>
          <w:szCs w:val="22"/>
        </w:rPr>
        <w:t xml:space="preserve"> pavimento </w:t>
      </w:r>
      <w:proofErr w:type="spellStart"/>
      <w:r w:rsidR="00F0419C" w:rsidRPr="00F727C7">
        <w:rPr>
          <w:rFonts w:asciiTheme="minorHAnsi" w:hAnsiTheme="minorHAnsi" w:cstheme="minorHAnsi"/>
          <w:sz w:val="22"/>
          <w:szCs w:val="22"/>
        </w:rPr>
        <w:t>intertravado</w:t>
      </w:r>
      <w:proofErr w:type="spellEnd"/>
      <w:r w:rsidR="00F0419C" w:rsidRPr="00F727C7">
        <w:rPr>
          <w:rFonts w:asciiTheme="minorHAnsi" w:hAnsiTheme="minorHAnsi" w:cstheme="minorHAnsi"/>
          <w:sz w:val="22"/>
          <w:szCs w:val="22"/>
        </w:rPr>
        <w:t xml:space="preserve">, </w:t>
      </w:r>
      <w:r w:rsidR="0066449F" w:rsidRPr="00F727C7">
        <w:rPr>
          <w:rFonts w:asciiTheme="minorHAnsi" w:hAnsiTheme="minorHAnsi" w:cstheme="minorHAnsi"/>
          <w:sz w:val="22"/>
          <w:szCs w:val="22"/>
        </w:rPr>
        <w:t>de forma mecanizada, sem reaproveitamento</w:t>
      </w:r>
      <w:r w:rsidR="0066449F" w:rsidRPr="00290F4F">
        <w:rPr>
          <w:rFonts w:asciiTheme="minorHAnsi" w:hAnsiTheme="minorHAnsi" w:cstheme="minorHAnsi"/>
          <w:sz w:val="22"/>
          <w:szCs w:val="22"/>
        </w:rPr>
        <w:t xml:space="preserve"> 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7416BA" w:rsidRPr="00290F4F">
        <w:rPr>
          <w:rFonts w:asciiTheme="minorHAnsi" w:hAnsiTheme="minorHAnsi" w:cstheme="minorHAnsi"/>
          <w:b w:val="0"/>
          <w:sz w:val="22"/>
          <w:szCs w:val="22"/>
        </w:rPr>
        <w:t>Será medido por metro quadrado (m²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) de </w:t>
      </w:r>
      <w:r w:rsidR="007416BA" w:rsidRPr="00290F4F">
        <w:rPr>
          <w:rFonts w:asciiTheme="minorHAnsi" w:hAnsiTheme="minorHAnsi" w:cstheme="minorHAnsi"/>
          <w:b w:val="0"/>
          <w:sz w:val="22"/>
          <w:szCs w:val="22"/>
        </w:rPr>
        <w:t>área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 de</w:t>
      </w:r>
      <w:r w:rsidR="009628D7" w:rsidRPr="00290F4F">
        <w:rPr>
          <w:rFonts w:asciiTheme="minorHAnsi" w:hAnsiTheme="minorHAnsi" w:cstheme="minorHAnsi"/>
          <w:b w:val="0"/>
          <w:sz w:val="22"/>
          <w:szCs w:val="22"/>
        </w:rPr>
        <w:t xml:space="preserve"> pavimento do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66813" w:rsidRPr="00290F4F">
        <w:rPr>
          <w:rFonts w:asciiTheme="minorHAnsi" w:hAnsiTheme="minorHAnsi" w:cstheme="minorHAnsi"/>
          <w:b w:val="0"/>
          <w:sz w:val="22"/>
          <w:szCs w:val="22"/>
        </w:rPr>
        <w:t xml:space="preserve">pátio </w:t>
      </w:r>
      <w:r>
        <w:rPr>
          <w:rFonts w:asciiTheme="minorHAnsi" w:hAnsiTheme="minorHAnsi" w:cstheme="minorHAnsi"/>
          <w:b w:val="0"/>
          <w:sz w:val="22"/>
          <w:szCs w:val="22"/>
        </w:rPr>
        <w:t>demoli</w:t>
      </w:r>
      <w:r w:rsidR="009628D7" w:rsidRPr="00290F4F">
        <w:rPr>
          <w:rFonts w:asciiTheme="minorHAnsi" w:hAnsiTheme="minorHAnsi" w:cstheme="minorHAnsi"/>
          <w:b w:val="0"/>
          <w:sz w:val="22"/>
          <w:szCs w:val="22"/>
        </w:rPr>
        <w:t>do</w:t>
      </w:r>
      <w:r w:rsidR="002C72FF" w:rsidRPr="00290F4F">
        <w:rPr>
          <w:rFonts w:asciiTheme="minorHAnsi" w:hAnsiTheme="minorHAnsi" w:cstheme="minorHAnsi"/>
          <w:b w:val="0"/>
          <w:sz w:val="22"/>
          <w:szCs w:val="22"/>
        </w:rPr>
        <w:t>, sem reaproveitamento do material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. Deverá ser previamente medido </w:t>
      </w:r>
      <w:r w:rsidR="00D66813" w:rsidRPr="00290F4F">
        <w:rPr>
          <w:rFonts w:asciiTheme="minorHAnsi" w:hAnsiTheme="minorHAnsi" w:cstheme="minorHAnsi"/>
          <w:b w:val="0"/>
          <w:sz w:val="22"/>
          <w:szCs w:val="22"/>
        </w:rPr>
        <w:t xml:space="preserve">e autorizado pela Fiscalização </w:t>
      </w:r>
      <w:r w:rsidR="00F0419C" w:rsidRPr="00290F4F">
        <w:rPr>
          <w:rFonts w:asciiTheme="minorHAnsi" w:hAnsiTheme="minorHAnsi" w:cstheme="minorHAnsi"/>
          <w:b w:val="0"/>
          <w:sz w:val="22"/>
          <w:szCs w:val="22"/>
        </w:rPr>
        <w:t xml:space="preserve">o local onde será executado </w:t>
      </w:r>
      <w:r w:rsidR="00F0419C" w:rsidRPr="0039637D">
        <w:rPr>
          <w:rFonts w:asciiTheme="minorHAnsi" w:hAnsiTheme="minorHAnsi" w:cstheme="minorHAnsi"/>
          <w:b w:val="0"/>
          <w:sz w:val="22"/>
          <w:szCs w:val="22"/>
        </w:rPr>
        <w:t>o serviço.</w:t>
      </w:r>
      <w:r w:rsidRPr="0039637D">
        <w:rPr>
          <w:rFonts w:asciiTheme="minorHAnsi" w:hAnsiTheme="minorHAnsi" w:cstheme="minorHAnsi"/>
          <w:b w:val="0"/>
          <w:sz w:val="22"/>
          <w:szCs w:val="22"/>
        </w:rPr>
        <w:t xml:space="preserve"> O fator de </w:t>
      </w:r>
      <w:proofErr w:type="spellStart"/>
      <w:r w:rsidRPr="0039637D">
        <w:rPr>
          <w:rFonts w:asciiTheme="minorHAnsi" w:hAnsiTheme="minorHAnsi" w:cstheme="minorHAnsi"/>
          <w:b w:val="0"/>
          <w:sz w:val="22"/>
          <w:szCs w:val="22"/>
        </w:rPr>
        <w:t>empola</w:t>
      </w:r>
      <w:bookmarkStart w:id="0" w:name="_GoBack"/>
      <w:bookmarkEnd w:id="0"/>
      <w:r w:rsidRPr="0039637D">
        <w:rPr>
          <w:rFonts w:asciiTheme="minorHAnsi" w:hAnsiTheme="minorHAnsi" w:cstheme="minorHAnsi"/>
          <w:b w:val="0"/>
          <w:sz w:val="22"/>
          <w:szCs w:val="22"/>
        </w:rPr>
        <w:t>mento</w:t>
      </w:r>
      <w:proofErr w:type="spellEnd"/>
      <w:r w:rsidRPr="0039637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25219A" w:rsidRPr="002E0F66" w:rsidRDefault="0025219A" w:rsidP="00C92988">
      <w:pPr>
        <w:spacing w:after="0" w:line="300" w:lineRule="auto"/>
        <w:rPr>
          <w:highlight w:val="yellow"/>
        </w:rPr>
      </w:pPr>
    </w:p>
    <w:p w:rsidR="0025219A" w:rsidRDefault="00CF5EA0" w:rsidP="006B6E9C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B96142">
        <w:rPr>
          <w:rFonts w:asciiTheme="minorHAnsi" w:hAnsiTheme="minorHAnsi" w:cstheme="minorHAnsi"/>
          <w:sz w:val="22"/>
          <w:szCs w:val="22"/>
        </w:rPr>
        <w:t>Aterro manual de valas com areia para aterro e compactação mecanizada</w:t>
      </w:r>
      <w:r w:rsidR="009120FC" w:rsidRPr="00B96142">
        <w:rPr>
          <w:rFonts w:asciiTheme="minorHAnsi" w:hAnsiTheme="minorHAnsi" w:cstheme="minorHAnsi"/>
          <w:sz w:val="22"/>
          <w:szCs w:val="22"/>
        </w:rPr>
        <w:t xml:space="preserve"> - incluindo transporte de material</w:t>
      </w:r>
      <w:r w:rsidRPr="00B96142">
        <w:rPr>
          <w:rFonts w:asciiTheme="minorHAnsi" w:hAnsiTheme="minorHAnsi" w:cstheme="minorHAnsi"/>
          <w:sz w:val="22"/>
          <w:szCs w:val="22"/>
        </w:rPr>
        <w:t xml:space="preserve"> </w:t>
      </w:r>
      <w:r w:rsidRPr="00B96142">
        <w:rPr>
          <w:rFonts w:asciiTheme="minorHAnsi" w:hAnsiTheme="minorHAnsi" w:cstheme="minorHAnsi"/>
          <w:b w:val="0"/>
          <w:bCs/>
          <w:sz w:val="22"/>
          <w:szCs w:val="22"/>
        </w:rPr>
        <w:t xml:space="preserve">– </w:t>
      </w:r>
      <w:r w:rsidRPr="00B96142">
        <w:rPr>
          <w:rFonts w:asciiTheme="minorHAnsi" w:hAnsiTheme="minorHAnsi" w:cstheme="minorHAnsi"/>
          <w:b w:val="0"/>
          <w:sz w:val="22"/>
          <w:szCs w:val="22"/>
        </w:rPr>
        <w:t xml:space="preserve">A medição será realizada por </w:t>
      </w:r>
      <w:r w:rsidR="007416BA" w:rsidRPr="00B96142">
        <w:rPr>
          <w:rFonts w:asciiTheme="minorHAnsi" w:hAnsiTheme="minorHAnsi" w:cstheme="minorHAnsi"/>
          <w:b w:val="0"/>
          <w:sz w:val="22"/>
          <w:szCs w:val="22"/>
        </w:rPr>
        <w:t xml:space="preserve">metro cúbico (m³) de </w:t>
      </w:r>
      <w:r w:rsidR="00B96142" w:rsidRPr="00B96142">
        <w:rPr>
          <w:rFonts w:asciiTheme="minorHAnsi" w:hAnsiTheme="minorHAnsi" w:cstheme="minorHAnsi"/>
          <w:sz w:val="22"/>
          <w:szCs w:val="22"/>
        </w:rPr>
        <w:t>material</w:t>
      </w:r>
      <w:r w:rsidR="007416BA" w:rsidRPr="00B9614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B96142">
        <w:rPr>
          <w:rFonts w:asciiTheme="minorHAnsi" w:hAnsiTheme="minorHAnsi" w:cstheme="minorHAnsi"/>
          <w:b w:val="0"/>
          <w:sz w:val="22"/>
          <w:szCs w:val="22"/>
        </w:rPr>
        <w:t>aterrado e compactado</w:t>
      </w:r>
      <w:r w:rsidR="00B96142" w:rsidRPr="00B96142">
        <w:rPr>
          <w:rFonts w:asciiTheme="minorHAnsi" w:hAnsiTheme="minorHAnsi" w:cstheme="minorHAnsi"/>
          <w:sz w:val="22"/>
          <w:szCs w:val="22"/>
        </w:rPr>
        <w:t xml:space="preserve"> de forma mecanizada,</w:t>
      </w:r>
      <w:r w:rsidR="0066449F" w:rsidRPr="00B96142">
        <w:rPr>
          <w:rFonts w:asciiTheme="minorHAnsi" w:hAnsiTheme="minorHAnsi" w:cstheme="minorHAnsi"/>
          <w:b w:val="0"/>
          <w:sz w:val="22"/>
          <w:szCs w:val="22"/>
        </w:rPr>
        <w:t xml:space="preserve"> incluso o </w:t>
      </w:r>
      <w:r w:rsidR="002C72FF" w:rsidRPr="00B96142">
        <w:rPr>
          <w:rFonts w:asciiTheme="minorHAnsi" w:hAnsiTheme="minorHAnsi" w:cstheme="minorHAnsi"/>
          <w:b w:val="0"/>
          <w:sz w:val="22"/>
          <w:szCs w:val="22"/>
        </w:rPr>
        <w:t xml:space="preserve">transporte do </w:t>
      </w:r>
      <w:r w:rsidR="0066449F" w:rsidRPr="00B96142">
        <w:rPr>
          <w:rFonts w:asciiTheme="minorHAnsi" w:hAnsiTheme="minorHAnsi" w:cstheme="minorHAnsi"/>
          <w:b w:val="0"/>
          <w:sz w:val="22"/>
          <w:szCs w:val="22"/>
        </w:rPr>
        <w:t>material</w:t>
      </w:r>
      <w:r w:rsidR="00452DB1" w:rsidRPr="00B96142">
        <w:rPr>
          <w:rFonts w:asciiTheme="minorHAnsi" w:hAnsiTheme="minorHAnsi" w:cstheme="minorHAnsi"/>
          <w:b w:val="0"/>
          <w:sz w:val="22"/>
          <w:szCs w:val="22"/>
        </w:rPr>
        <w:t>.</w:t>
      </w:r>
      <w:r w:rsidRPr="00B9614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B96142" w:rsidRPr="00B96142" w:rsidRDefault="00B96142" w:rsidP="00B96142">
      <w:pPr>
        <w:rPr>
          <w:highlight w:val="yellow"/>
        </w:rPr>
      </w:pPr>
    </w:p>
    <w:p w:rsidR="00D20746" w:rsidRDefault="00EA0FF8" w:rsidP="004F331A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B96142">
        <w:rPr>
          <w:rFonts w:asciiTheme="minorHAnsi" w:hAnsiTheme="minorHAnsi" w:cstheme="minorHAnsi"/>
          <w:sz w:val="22"/>
          <w:szCs w:val="22"/>
        </w:rPr>
        <w:t>Execução d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e </w:t>
      </w:r>
      <w:r w:rsidRPr="00B96142">
        <w:rPr>
          <w:rFonts w:asciiTheme="minorHAnsi" w:hAnsiTheme="minorHAnsi" w:cstheme="minorHAnsi"/>
          <w:sz w:val="22"/>
          <w:szCs w:val="22"/>
        </w:rPr>
        <w:t>pátio</w:t>
      </w:r>
      <w:r w:rsidR="00A80BEE" w:rsidRPr="00B96142">
        <w:rPr>
          <w:rFonts w:asciiTheme="minorHAnsi" w:hAnsiTheme="minorHAnsi" w:cstheme="minorHAnsi"/>
          <w:sz w:val="22"/>
          <w:szCs w:val="22"/>
        </w:rPr>
        <w:t>/</w:t>
      </w:r>
      <w:r w:rsidRPr="00B96142">
        <w:rPr>
          <w:rFonts w:asciiTheme="minorHAnsi" w:hAnsiTheme="minorHAnsi" w:cstheme="minorHAnsi"/>
          <w:sz w:val="22"/>
          <w:szCs w:val="22"/>
        </w:rPr>
        <w:t xml:space="preserve">estacionamento em piso </w:t>
      </w:r>
      <w:proofErr w:type="spellStart"/>
      <w:r w:rsidRPr="00B96142">
        <w:rPr>
          <w:rFonts w:asciiTheme="minorHAnsi" w:hAnsiTheme="minorHAnsi" w:cstheme="minorHAnsi"/>
          <w:sz w:val="22"/>
          <w:szCs w:val="22"/>
        </w:rPr>
        <w:t>intertravado</w:t>
      </w:r>
      <w:proofErr w:type="spellEnd"/>
      <w:r w:rsidR="00A80BEE" w:rsidRPr="00B96142">
        <w:rPr>
          <w:rFonts w:asciiTheme="minorHAnsi" w:hAnsiTheme="minorHAnsi" w:cstheme="minorHAnsi"/>
          <w:sz w:val="22"/>
          <w:szCs w:val="22"/>
        </w:rPr>
        <w:t xml:space="preserve">, </w:t>
      </w:r>
      <w:r w:rsidRPr="00B96142">
        <w:rPr>
          <w:rFonts w:asciiTheme="minorHAnsi" w:hAnsiTheme="minorHAnsi" w:cstheme="minorHAnsi"/>
          <w:sz w:val="22"/>
          <w:szCs w:val="22"/>
        </w:rPr>
        <w:t xml:space="preserve">com bloco 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16 </w:t>
      </w:r>
      <w:r w:rsidRPr="00B96142">
        <w:rPr>
          <w:rFonts w:asciiTheme="minorHAnsi" w:hAnsiTheme="minorHAnsi" w:cstheme="minorHAnsi"/>
          <w:sz w:val="22"/>
          <w:szCs w:val="22"/>
        </w:rPr>
        <w:t xml:space="preserve">faces </w:t>
      </w:r>
      <w:r w:rsidR="00D66813" w:rsidRPr="00B96142">
        <w:rPr>
          <w:rFonts w:asciiTheme="minorHAnsi" w:hAnsiTheme="minorHAnsi" w:cstheme="minorHAnsi"/>
          <w:sz w:val="22"/>
          <w:szCs w:val="22"/>
        </w:rPr>
        <w:t>d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e 22 X 11 </w:t>
      </w:r>
      <w:r w:rsidR="00D66813" w:rsidRPr="00B96142">
        <w:rPr>
          <w:rFonts w:asciiTheme="minorHAnsi" w:hAnsiTheme="minorHAnsi" w:cstheme="minorHAnsi"/>
          <w:sz w:val="22"/>
          <w:szCs w:val="22"/>
        </w:rPr>
        <w:t>c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m, </w:t>
      </w:r>
      <w:r w:rsidR="00B96142">
        <w:rPr>
          <w:rFonts w:asciiTheme="minorHAnsi" w:hAnsiTheme="minorHAnsi" w:cstheme="minorHAnsi"/>
          <w:sz w:val="22"/>
          <w:szCs w:val="22"/>
        </w:rPr>
        <w:t xml:space="preserve">50 </w:t>
      </w:r>
      <w:r w:rsidR="00A05BCC">
        <w:rPr>
          <w:rFonts w:asciiTheme="minorHAnsi" w:hAnsiTheme="minorHAnsi" w:cstheme="minorHAnsi"/>
          <w:sz w:val="22"/>
          <w:szCs w:val="22"/>
        </w:rPr>
        <w:t>MPa</w:t>
      </w:r>
      <w:r w:rsidR="00B96142">
        <w:rPr>
          <w:rFonts w:asciiTheme="minorHAnsi" w:hAnsiTheme="minorHAnsi" w:cstheme="minorHAnsi"/>
          <w:sz w:val="22"/>
          <w:szCs w:val="22"/>
        </w:rPr>
        <w:t xml:space="preserve">, </w:t>
      </w:r>
      <w:r w:rsidRPr="00B96142">
        <w:rPr>
          <w:rFonts w:asciiTheme="minorHAnsi" w:hAnsiTheme="minorHAnsi" w:cstheme="minorHAnsi"/>
          <w:sz w:val="22"/>
          <w:szCs w:val="22"/>
        </w:rPr>
        <w:t xml:space="preserve">espessura 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10 </w:t>
      </w:r>
      <w:r w:rsidR="00D66813" w:rsidRPr="00B96142">
        <w:rPr>
          <w:rFonts w:asciiTheme="minorHAnsi" w:hAnsiTheme="minorHAnsi" w:cstheme="minorHAnsi"/>
          <w:sz w:val="22"/>
          <w:szCs w:val="22"/>
        </w:rPr>
        <w:t>c</w:t>
      </w:r>
      <w:r w:rsidR="0066449F" w:rsidRPr="00B96142">
        <w:rPr>
          <w:rFonts w:asciiTheme="minorHAnsi" w:hAnsiTheme="minorHAnsi" w:cstheme="minorHAnsi"/>
          <w:sz w:val="22"/>
          <w:szCs w:val="22"/>
        </w:rPr>
        <w:t>m, de forma mecanizada, sem reaproveitamento do material</w:t>
      </w:r>
      <w:r w:rsidR="00A80BEE" w:rsidRPr="00B96142">
        <w:rPr>
          <w:rFonts w:asciiTheme="minorHAnsi" w:hAnsiTheme="minorHAnsi" w:cstheme="minorHAnsi"/>
          <w:sz w:val="22"/>
          <w:szCs w:val="22"/>
        </w:rPr>
        <w:t xml:space="preserve"> </w:t>
      </w:r>
      <w:r w:rsidR="009F132B" w:rsidRPr="00B96142">
        <w:rPr>
          <w:rFonts w:asciiTheme="minorHAnsi" w:hAnsiTheme="minorHAnsi" w:cstheme="minorHAnsi"/>
          <w:b w:val="0"/>
          <w:bCs/>
          <w:sz w:val="22"/>
          <w:szCs w:val="22"/>
        </w:rPr>
        <w:t>–</w:t>
      </w:r>
      <w:r w:rsidR="00F80B1A" w:rsidRPr="00B96142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F80B1A" w:rsidRPr="00B96142">
        <w:rPr>
          <w:rFonts w:asciiTheme="minorHAnsi" w:hAnsiTheme="minorHAnsi" w:cstheme="minorHAnsi"/>
          <w:b w:val="0"/>
          <w:sz w:val="22"/>
          <w:szCs w:val="22"/>
        </w:rPr>
        <w:t>A medição será realizada por metro quadrado (</w:t>
      </w:r>
      <w:r w:rsidRPr="00B96142">
        <w:rPr>
          <w:rFonts w:asciiTheme="minorHAnsi" w:hAnsiTheme="minorHAnsi" w:cstheme="minorHAnsi"/>
          <w:b w:val="0"/>
          <w:sz w:val="22"/>
          <w:szCs w:val="22"/>
        </w:rPr>
        <w:t>m²</w:t>
      </w:r>
      <w:r w:rsidR="00F80B1A" w:rsidRPr="00B96142">
        <w:rPr>
          <w:rFonts w:asciiTheme="minorHAnsi" w:hAnsiTheme="minorHAnsi" w:cstheme="minorHAnsi"/>
          <w:b w:val="0"/>
          <w:sz w:val="22"/>
          <w:szCs w:val="22"/>
        </w:rPr>
        <w:t>) de áre</w:t>
      </w:r>
      <w:r w:rsidR="00C01787" w:rsidRPr="00B96142">
        <w:rPr>
          <w:rFonts w:asciiTheme="minorHAnsi" w:hAnsiTheme="minorHAnsi" w:cstheme="minorHAnsi"/>
          <w:b w:val="0"/>
          <w:sz w:val="22"/>
          <w:szCs w:val="22"/>
        </w:rPr>
        <w:t>a</w:t>
      </w:r>
      <w:r w:rsidR="00F80B1A" w:rsidRPr="00B96142">
        <w:rPr>
          <w:rFonts w:asciiTheme="minorHAnsi" w:hAnsiTheme="minorHAnsi" w:cstheme="minorHAnsi"/>
          <w:b w:val="0"/>
          <w:sz w:val="22"/>
          <w:szCs w:val="22"/>
        </w:rPr>
        <w:t xml:space="preserve">s </w:t>
      </w:r>
      <w:r w:rsidR="00586451" w:rsidRPr="00B96142">
        <w:rPr>
          <w:rFonts w:asciiTheme="minorHAnsi" w:hAnsiTheme="minorHAnsi" w:cstheme="minorHAnsi"/>
          <w:b w:val="0"/>
          <w:sz w:val="22"/>
          <w:szCs w:val="22"/>
        </w:rPr>
        <w:t>efetivamente</w:t>
      </w:r>
      <w:r w:rsidR="0095730E" w:rsidRPr="00B9614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80B1A" w:rsidRPr="00B96142">
        <w:rPr>
          <w:rFonts w:asciiTheme="minorHAnsi" w:hAnsiTheme="minorHAnsi" w:cstheme="minorHAnsi"/>
          <w:b w:val="0"/>
          <w:sz w:val="22"/>
          <w:szCs w:val="22"/>
        </w:rPr>
        <w:t>executada</w:t>
      </w:r>
      <w:r w:rsidR="00C01787" w:rsidRPr="00B96142">
        <w:rPr>
          <w:rFonts w:asciiTheme="minorHAnsi" w:hAnsiTheme="minorHAnsi" w:cstheme="minorHAnsi"/>
          <w:b w:val="0"/>
          <w:sz w:val="22"/>
          <w:szCs w:val="22"/>
        </w:rPr>
        <w:t>s</w:t>
      </w:r>
      <w:r w:rsidR="00F80B1A" w:rsidRPr="00B96142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:rsidR="00B96142" w:rsidRPr="00B96142" w:rsidRDefault="00B96142" w:rsidP="00B96142"/>
    <w:p w:rsidR="00C47E59" w:rsidRDefault="00D20746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5219A">
        <w:rPr>
          <w:rFonts w:asciiTheme="minorHAnsi" w:hAnsiTheme="minorHAnsi" w:cstheme="minorHAnsi"/>
          <w:sz w:val="22"/>
          <w:szCs w:val="22"/>
        </w:rPr>
        <w:t>Desmobilização de equipamentos e/ou maquinários para serviços de pavimentação –</w:t>
      </w:r>
      <w:r w:rsidRPr="002D4EF5">
        <w:t xml:space="preserve"> </w:t>
      </w:r>
      <w:r w:rsidRPr="0025219A">
        <w:rPr>
          <w:rFonts w:asciiTheme="minorHAnsi" w:hAnsiTheme="minorHAnsi" w:cstheme="minorHAnsi"/>
          <w:b w:val="0"/>
          <w:sz w:val="22"/>
          <w:szCs w:val="22"/>
        </w:rPr>
        <w:t>A medição será realizada uma única vez, após terminarem os serviços, em unidade (</w:t>
      </w:r>
      <w:proofErr w:type="spellStart"/>
      <w:r w:rsidR="0025219A">
        <w:rPr>
          <w:rFonts w:asciiTheme="minorHAnsi" w:hAnsiTheme="minorHAnsi" w:cstheme="minorHAnsi"/>
          <w:b w:val="0"/>
          <w:sz w:val="22"/>
          <w:szCs w:val="22"/>
        </w:rPr>
        <w:t>un</w:t>
      </w:r>
      <w:proofErr w:type="spellEnd"/>
      <w:r w:rsidR="0025219A">
        <w:rPr>
          <w:rFonts w:asciiTheme="minorHAnsi" w:hAnsiTheme="minorHAnsi" w:cstheme="minorHAnsi"/>
          <w:b w:val="0"/>
          <w:sz w:val="22"/>
          <w:szCs w:val="22"/>
        </w:rPr>
        <w:t xml:space="preserve">), após a </w:t>
      </w:r>
      <w:r w:rsidR="00C92988">
        <w:rPr>
          <w:rFonts w:asciiTheme="minorHAnsi" w:hAnsiTheme="minorHAnsi" w:cstheme="minorHAnsi"/>
          <w:b w:val="0"/>
          <w:sz w:val="22"/>
          <w:szCs w:val="22"/>
        </w:rPr>
        <w:t xml:space="preserve">retirada e </w:t>
      </w:r>
      <w:r w:rsidR="0025219A">
        <w:rPr>
          <w:rFonts w:asciiTheme="minorHAnsi" w:hAnsiTheme="minorHAnsi" w:cstheme="minorHAnsi"/>
          <w:b w:val="0"/>
          <w:sz w:val="22"/>
          <w:szCs w:val="22"/>
        </w:rPr>
        <w:t>desmobilizaç</w:t>
      </w:r>
      <w:r w:rsidR="00C92988">
        <w:rPr>
          <w:rFonts w:asciiTheme="minorHAnsi" w:hAnsiTheme="minorHAnsi" w:cstheme="minorHAnsi"/>
          <w:b w:val="0"/>
          <w:sz w:val="22"/>
          <w:szCs w:val="22"/>
        </w:rPr>
        <w:t>ão de todos os equipamentos, máquinas, ferr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a</w:t>
      </w:r>
      <w:r w:rsidR="00C92988">
        <w:rPr>
          <w:rFonts w:asciiTheme="minorHAnsi" w:hAnsiTheme="minorHAnsi" w:cstheme="minorHAnsi"/>
          <w:b w:val="0"/>
          <w:sz w:val="22"/>
          <w:szCs w:val="22"/>
        </w:rPr>
        <w:t xml:space="preserve">mentas, instrumentos, 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mão</w:t>
      </w:r>
      <w:r w:rsidR="00C92988">
        <w:rPr>
          <w:rFonts w:asciiTheme="minorHAnsi" w:hAnsiTheme="minorHAnsi" w:cstheme="minorHAnsi"/>
          <w:b w:val="0"/>
          <w:sz w:val="22"/>
          <w:szCs w:val="22"/>
        </w:rPr>
        <w:t xml:space="preserve"> de obra necessários </w:t>
      </w:r>
      <w:r w:rsidR="00D51ED6">
        <w:rPr>
          <w:rFonts w:asciiTheme="minorHAnsi" w:hAnsiTheme="minorHAnsi" w:cstheme="minorHAnsi"/>
          <w:b w:val="0"/>
          <w:sz w:val="22"/>
          <w:szCs w:val="22"/>
        </w:rPr>
        <w:t xml:space="preserve">para </w:t>
      </w:r>
      <w:r w:rsidR="00C92988">
        <w:rPr>
          <w:rFonts w:asciiTheme="minorHAnsi" w:hAnsiTheme="minorHAnsi" w:cstheme="minorHAnsi"/>
          <w:b w:val="0"/>
          <w:sz w:val="22"/>
          <w:szCs w:val="22"/>
        </w:rPr>
        <w:t>os serviços de pavimentação mecanizada.</w:t>
      </w:r>
    </w:p>
    <w:p w:rsidR="0025219A" w:rsidRPr="002D4EF5" w:rsidRDefault="0025219A" w:rsidP="00C92988">
      <w:pPr>
        <w:spacing w:after="0" w:line="300" w:lineRule="auto"/>
        <w:rPr>
          <w:rFonts w:eastAsiaTheme="majorEastAsia" w:cstheme="minorHAnsi"/>
          <w:b/>
        </w:rPr>
      </w:pPr>
    </w:p>
    <w:p w:rsidR="00C47E59" w:rsidRDefault="00C47E59" w:rsidP="00C92988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2D4EF5">
        <w:rPr>
          <w:rFonts w:asciiTheme="minorHAnsi" w:eastAsiaTheme="minorHAnsi" w:hAnsiTheme="minorHAnsi" w:cstheme="minorHAnsi"/>
          <w:sz w:val="22"/>
          <w:szCs w:val="22"/>
        </w:rPr>
        <w:t>RECUPERAÇÃO</w:t>
      </w:r>
      <w:r w:rsidRPr="002D4EF5">
        <w:rPr>
          <w:rFonts w:asciiTheme="minorHAnsi" w:hAnsiTheme="minorHAnsi" w:cstheme="minorHAnsi"/>
          <w:sz w:val="22"/>
          <w:szCs w:val="22"/>
        </w:rPr>
        <w:t xml:space="preserve"> DO SISTEMA DE DRENAGEM</w:t>
      </w:r>
    </w:p>
    <w:p w:rsidR="0025219A" w:rsidRPr="0025219A" w:rsidRDefault="0025219A" w:rsidP="00C92988">
      <w:pPr>
        <w:spacing w:after="0" w:line="300" w:lineRule="auto"/>
      </w:pPr>
    </w:p>
    <w:p w:rsidR="00471FDC" w:rsidRPr="002D4EF5" w:rsidRDefault="00C47E59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Limpeza e/ou desobstrução de dreno pluvial com auxílio de equipamento </w:t>
      </w:r>
      <w:proofErr w:type="spellStart"/>
      <w:r w:rsidRPr="002D4EF5">
        <w:rPr>
          <w:rFonts w:asciiTheme="minorHAnsi" w:hAnsiTheme="minorHAnsi" w:cstheme="minorHAnsi"/>
          <w:sz w:val="22"/>
          <w:szCs w:val="22"/>
        </w:rPr>
        <w:t>hidrojato</w:t>
      </w:r>
      <w:proofErr w:type="spellEnd"/>
      <w:r w:rsidRPr="002D4EF5">
        <w:rPr>
          <w:rFonts w:asciiTheme="minorHAnsi" w:hAnsiTheme="minorHAnsi" w:cstheme="minorHAnsi"/>
          <w:sz w:val="22"/>
          <w:szCs w:val="22"/>
        </w:rPr>
        <w:t xml:space="preserve"> –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Será medido por unidade (UN) de</w:t>
      </w:r>
      <w:r w:rsidR="00EA0FF8" w:rsidRPr="002D4EF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dreno devidamente </w:t>
      </w:r>
      <w:r w:rsidR="00CA16F7" w:rsidRPr="002D4EF5">
        <w:rPr>
          <w:rFonts w:asciiTheme="minorHAnsi" w:hAnsiTheme="minorHAnsi" w:cstheme="minorHAnsi"/>
          <w:b w:val="0"/>
          <w:sz w:val="22"/>
          <w:szCs w:val="22"/>
        </w:rPr>
        <w:t xml:space="preserve">limpo e/ou </w:t>
      </w:r>
      <w:r w:rsidR="00D20746" w:rsidRPr="002D4EF5">
        <w:rPr>
          <w:rFonts w:asciiTheme="minorHAnsi" w:hAnsiTheme="minorHAnsi" w:cstheme="minorHAnsi"/>
          <w:b w:val="0"/>
          <w:sz w:val="22"/>
          <w:szCs w:val="22"/>
        </w:rPr>
        <w:t>desobstruído, j</w:t>
      </w:r>
      <w:r w:rsidR="000E2FD4" w:rsidRPr="002D4EF5">
        <w:rPr>
          <w:rFonts w:asciiTheme="minorHAnsi" w:hAnsiTheme="minorHAnsi" w:cstheme="minorHAnsi"/>
          <w:b w:val="0"/>
          <w:sz w:val="22"/>
          <w:szCs w:val="22"/>
        </w:rPr>
        <w:t>á inclusa a máquina de jato de pressão portátil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.</w:t>
      </w:r>
      <w:r w:rsidR="00D366E4" w:rsidRPr="002D4EF5">
        <w:rPr>
          <w:rFonts w:asciiTheme="minorHAnsi" w:hAnsiTheme="minorHAnsi" w:cstheme="minorHAnsi"/>
          <w:b w:val="0"/>
          <w:sz w:val="22"/>
          <w:szCs w:val="22"/>
        </w:rPr>
        <w:t xml:space="preserve"> Deverá ser previamente </w:t>
      </w:r>
      <w:r w:rsidR="000E2FD4" w:rsidRPr="002D4EF5">
        <w:rPr>
          <w:rFonts w:asciiTheme="minorHAnsi" w:hAnsiTheme="minorHAnsi" w:cstheme="minorHAnsi"/>
          <w:b w:val="0"/>
          <w:sz w:val="22"/>
          <w:szCs w:val="22"/>
        </w:rPr>
        <w:t>autorizada pela Fiscalização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 xml:space="preserve"> a realização dos serviços</w:t>
      </w:r>
      <w:r w:rsidR="000E2FD4" w:rsidRPr="002D4EF5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035EC1" w:rsidRPr="002D4EF5" w:rsidRDefault="00035EC1" w:rsidP="00C92988">
      <w:pPr>
        <w:spacing w:after="0" w:line="300" w:lineRule="auto"/>
        <w:rPr>
          <w:rFonts w:cstheme="minorHAnsi"/>
        </w:rPr>
      </w:pPr>
    </w:p>
    <w:p w:rsidR="00EA0FF8" w:rsidRPr="002D4EF5" w:rsidRDefault="00035EC1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lastRenderedPageBreak/>
        <w:t xml:space="preserve">Adequação dos drenos superficiais, com concreto armado com tela soldada (inclusive demolição) </w:t>
      </w:r>
      <w:r w:rsidR="00EA0FF8" w:rsidRPr="002D4EF5">
        <w:rPr>
          <w:rFonts w:asciiTheme="minorHAnsi" w:hAnsiTheme="minorHAnsi" w:cstheme="minorHAnsi"/>
          <w:sz w:val="22"/>
          <w:szCs w:val="22"/>
        </w:rPr>
        <w:t xml:space="preserve">– </w:t>
      </w:r>
      <w:r w:rsidR="00EA0FF8" w:rsidRPr="002D4EF5"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de dreno devidamente </w:t>
      </w:r>
      <w:r w:rsidR="00452DB1" w:rsidRPr="002D4EF5">
        <w:rPr>
          <w:rFonts w:asciiTheme="minorHAnsi" w:hAnsiTheme="minorHAnsi" w:cstheme="minorHAnsi"/>
          <w:b w:val="0"/>
          <w:sz w:val="22"/>
          <w:szCs w:val="22"/>
        </w:rPr>
        <w:t>adequado</w:t>
      </w:r>
      <w:r w:rsidR="00305C4F">
        <w:rPr>
          <w:rFonts w:asciiTheme="minorHAnsi" w:hAnsiTheme="minorHAnsi" w:cstheme="minorHAnsi"/>
          <w:b w:val="0"/>
          <w:sz w:val="22"/>
          <w:szCs w:val="22"/>
        </w:rPr>
        <w:t>, contemplando os serviços de demolição de concreto, adequação dos drenos e recomposição do concreto em seguida</w:t>
      </w:r>
      <w:r w:rsidR="00EA0FF8" w:rsidRPr="002D4EF5">
        <w:rPr>
          <w:rFonts w:asciiTheme="minorHAnsi" w:hAnsiTheme="minorHAnsi" w:cstheme="minorHAnsi"/>
          <w:b w:val="0"/>
          <w:sz w:val="22"/>
          <w:szCs w:val="22"/>
        </w:rPr>
        <w:t>.</w:t>
      </w:r>
      <w:r w:rsidR="00D366E4" w:rsidRPr="002D4EF5">
        <w:rPr>
          <w:rFonts w:asciiTheme="minorHAnsi" w:hAnsiTheme="minorHAnsi" w:cstheme="minorHAnsi"/>
          <w:b w:val="0"/>
          <w:sz w:val="22"/>
          <w:szCs w:val="22"/>
        </w:rPr>
        <w:t xml:space="preserve"> Deverá ser previamente 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verificada</w:t>
      </w:r>
      <w:r w:rsidR="00D366E4" w:rsidRPr="002D4EF5">
        <w:rPr>
          <w:rFonts w:asciiTheme="minorHAnsi" w:hAnsiTheme="minorHAnsi" w:cstheme="minorHAnsi"/>
          <w:b w:val="0"/>
          <w:sz w:val="22"/>
          <w:szCs w:val="22"/>
        </w:rPr>
        <w:t xml:space="preserve"> a quantidade que será necessário para </w:t>
      </w:r>
      <w:r w:rsidR="00586451">
        <w:rPr>
          <w:rFonts w:asciiTheme="minorHAnsi" w:hAnsiTheme="minorHAnsi" w:cstheme="minorHAnsi"/>
          <w:b w:val="0"/>
          <w:sz w:val="22"/>
          <w:szCs w:val="22"/>
        </w:rPr>
        <w:t>execução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>, autorizada pela Fiscalização.</w:t>
      </w:r>
    </w:p>
    <w:p w:rsidR="00AB4ABD" w:rsidRPr="002D4EF5" w:rsidRDefault="00AB4ABD" w:rsidP="00C92988">
      <w:pPr>
        <w:spacing w:after="0" w:line="300" w:lineRule="auto"/>
        <w:rPr>
          <w:rFonts w:cstheme="minorHAnsi"/>
        </w:rPr>
      </w:pPr>
    </w:p>
    <w:p w:rsidR="00CA16F7" w:rsidRDefault="00035EC1" w:rsidP="00C92988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2D4EF5">
        <w:rPr>
          <w:rFonts w:asciiTheme="minorHAnsi" w:eastAsiaTheme="minorHAnsi" w:hAnsiTheme="minorHAnsi" w:cstheme="minorHAnsi"/>
          <w:sz w:val="22"/>
          <w:szCs w:val="22"/>
        </w:rPr>
        <w:t xml:space="preserve">PINTURA DE </w:t>
      </w:r>
      <w:r w:rsidR="00CA16F7" w:rsidRPr="002D4EF5">
        <w:rPr>
          <w:rFonts w:asciiTheme="minorHAnsi" w:eastAsiaTheme="minorHAnsi" w:hAnsiTheme="minorHAnsi" w:cstheme="minorHAnsi"/>
          <w:sz w:val="22"/>
          <w:szCs w:val="22"/>
        </w:rPr>
        <w:t>SINALIZAÇÃO</w:t>
      </w:r>
    </w:p>
    <w:p w:rsidR="0025219A" w:rsidRPr="0025219A" w:rsidRDefault="0025219A" w:rsidP="00C92988">
      <w:pPr>
        <w:spacing w:after="0" w:line="300" w:lineRule="auto"/>
      </w:pPr>
    </w:p>
    <w:p w:rsidR="00817599" w:rsidRPr="00586451" w:rsidRDefault="00586451" w:rsidP="00586451">
      <w:pPr>
        <w:pStyle w:val="Ttulo3"/>
        <w:spacing w:before="0" w:line="300" w:lineRule="auto"/>
        <w:ind w:left="0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586451">
        <w:rPr>
          <w:rFonts w:asciiTheme="minorHAnsi" w:hAnsiTheme="minorHAnsi" w:cstheme="minorHAnsi"/>
          <w:sz w:val="22"/>
          <w:szCs w:val="22"/>
        </w:rPr>
        <w:t>Pintura de faixa - termoplástico por aspersão - espessura de 1,5 mm</w:t>
      </w:r>
      <w:r w:rsidR="00035EC1" w:rsidRPr="002D4EF5">
        <w:t xml:space="preserve"> </w:t>
      </w:r>
      <w:r w:rsidR="00CA16F7" w:rsidRPr="00586451">
        <w:rPr>
          <w:rFonts w:asciiTheme="minorHAnsi" w:eastAsiaTheme="minorEastAsia" w:hAnsiTheme="minorHAnsi" w:cstheme="minorHAnsi"/>
          <w:b w:val="0"/>
          <w:sz w:val="22"/>
          <w:szCs w:val="22"/>
        </w:rPr>
        <w:t>– Será medido por metro quadrado (m²) de área pintada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desconsideradas as sobreposições. </w:t>
      </w:r>
      <w:r w:rsidR="00D366E4" w:rsidRPr="00586451">
        <w:rPr>
          <w:rFonts w:asciiTheme="minorHAnsi" w:eastAsiaTheme="minorEastAsia" w:hAnsiTheme="minorHAnsi" w:cstheme="minorHAnsi"/>
          <w:b w:val="0"/>
          <w:sz w:val="22"/>
          <w:szCs w:val="22"/>
        </w:rPr>
        <w:t>Deverá ser previamente dimensionado o loca</w:t>
      </w:r>
      <w:r w:rsidRPr="00586451">
        <w:rPr>
          <w:rFonts w:asciiTheme="minorHAnsi" w:eastAsiaTheme="minorEastAsia" w:hAnsiTheme="minorHAnsi" w:cstheme="minorHAnsi"/>
          <w:b w:val="0"/>
          <w:sz w:val="22"/>
          <w:szCs w:val="22"/>
        </w:rPr>
        <w:t>l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onde será executado o serviço.</w:t>
      </w:r>
    </w:p>
    <w:p w:rsidR="00AB4ABD" w:rsidRPr="002D4EF5" w:rsidRDefault="00AB4ABD" w:rsidP="00C92988">
      <w:pPr>
        <w:spacing w:after="0" w:line="300" w:lineRule="auto"/>
        <w:rPr>
          <w:rFonts w:cstheme="minorHAnsi"/>
        </w:rPr>
      </w:pPr>
    </w:p>
    <w:p w:rsidR="00C47E59" w:rsidRDefault="00CA16F7" w:rsidP="00C92988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SERVIÇOS FINAIS</w:t>
      </w:r>
    </w:p>
    <w:p w:rsidR="0025219A" w:rsidRPr="0025219A" w:rsidRDefault="0025219A" w:rsidP="00C92988">
      <w:pPr>
        <w:spacing w:after="0" w:line="300" w:lineRule="auto"/>
      </w:pPr>
    </w:p>
    <w:p w:rsidR="00CA16F7" w:rsidRPr="002D4EF5" w:rsidRDefault="00CA16F7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Limpeza de obra com varrição e remoção de entulhos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</w:t>
      </w:r>
      <w:r w:rsidR="00EA0FF8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por metro quadrado (m²) de pátio efetivamente varrido e</w:t>
      </w:r>
      <w:r w:rsidR="00452DB1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com</w:t>
      </w:r>
      <w:r w:rsidR="00EA0FF8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entulhos removidos</w:t>
      </w:r>
      <w:r w:rsidR="00E11213" w:rsidRPr="002D4EF5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B4ABD" w:rsidRPr="002D4EF5" w:rsidRDefault="00AB4ABD" w:rsidP="00C92988">
      <w:pPr>
        <w:spacing w:after="0" w:line="300" w:lineRule="auto"/>
        <w:rPr>
          <w:rFonts w:cstheme="minorHAnsi"/>
        </w:rPr>
      </w:pPr>
    </w:p>
    <w:p w:rsidR="00E11213" w:rsidRPr="002D4EF5" w:rsidRDefault="00DA15F1" w:rsidP="00C92988">
      <w:pPr>
        <w:pStyle w:val="Ttulo3"/>
        <w:spacing w:before="0" w:line="30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bCs/>
          <w:sz w:val="22"/>
          <w:szCs w:val="22"/>
        </w:rPr>
        <w:t xml:space="preserve">Desmobilização de canteiro </w:t>
      </w:r>
      <w:r w:rsidR="00E11213" w:rsidRPr="002D4EF5">
        <w:rPr>
          <w:rFonts w:asciiTheme="minorHAnsi" w:hAnsiTheme="minorHAnsi" w:cstheme="minorHAnsi"/>
          <w:bCs/>
          <w:sz w:val="22"/>
          <w:szCs w:val="22"/>
        </w:rPr>
        <w:t xml:space="preserve">em caminhão </w:t>
      </w:r>
      <w:proofErr w:type="spellStart"/>
      <w:r w:rsidR="00EA0FF8" w:rsidRPr="002D4EF5">
        <w:rPr>
          <w:rFonts w:asciiTheme="minorHAnsi" w:hAnsiTheme="minorHAnsi" w:cstheme="minorHAnsi"/>
          <w:bCs/>
          <w:sz w:val="22"/>
          <w:szCs w:val="22"/>
        </w:rPr>
        <w:t>Mun</w:t>
      </w:r>
      <w:r w:rsidR="00452DB1" w:rsidRPr="002D4EF5">
        <w:rPr>
          <w:rFonts w:asciiTheme="minorHAnsi" w:hAnsiTheme="minorHAnsi" w:cstheme="minorHAnsi"/>
          <w:bCs/>
          <w:sz w:val="22"/>
          <w:szCs w:val="22"/>
        </w:rPr>
        <w:t>c</w:t>
      </w:r>
      <w:r w:rsidR="00EA0FF8" w:rsidRPr="002D4EF5">
        <w:rPr>
          <w:rFonts w:asciiTheme="minorHAnsi" w:hAnsiTheme="minorHAnsi" w:cstheme="minorHAnsi"/>
          <w:bCs/>
          <w:sz w:val="22"/>
          <w:szCs w:val="22"/>
        </w:rPr>
        <w:t>k</w:t>
      </w:r>
      <w:proofErr w:type="spellEnd"/>
      <w:r w:rsidR="00EA0FF8" w:rsidRPr="002D4EF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11213" w:rsidRPr="002D4EF5">
        <w:rPr>
          <w:rFonts w:asciiTheme="minorHAnsi" w:hAnsiTheme="minorHAnsi" w:cstheme="minorHAnsi"/>
          <w:b w:val="0"/>
          <w:bCs/>
          <w:sz w:val="22"/>
          <w:szCs w:val="22"/>
        </w:rPr>
        <w:t xml:space="preserve">– </w:t>
      </w:r>
      <w:r w:rsidR="00E11213" w:rsidRPr="002D4EF5">
        <w:rPr>
          <w:rFonts w:asciiTheme="minorHAnsi" w:hAnsiTheme="minorHAnsi" w:cstheme="minorHAnsi"/>
          <w:b w:val="0"/>
          <w:sz w:val="22"/>
          <w:szCs w:val="22"/>
        </w:rPr>
        <w:t>Será realizada medição</w:t>
      </w:r>
      <w:r w:rsidR="00D668DB" w:rsidRPr="002D4EF5">
        <w:rPr>
          <w:rFonts w:asciiTheme="minorHAnsi" w:hAnsiTheme="minorHAnsi" w:cstheme="minorHAnsi"/>
          <w:b w:val="0"/>
          <w:sz w:val="22"/>
          <w:szCs w:val="22"/>
        </w:rPr>
        <w:t xml:space="preserve"> por unidade (UN)</w:t>
      </w:r>
      <w:r w:rsidR="00E11213" w:rsidRPr="002D4EF5">
        <w:rPr>
          <w:rFonts w:asciiTheme="minorHAnsi" w:hAnsiTheme="minorHAnsi" w:cstheme="minorHAnsi"/>
          <w:b w:val="0"/>
          <w:sz w:val="22"/>
          <w:szCs w:val="22"/>
        </w:rPr>
        <w:t xml:space="preserve"> uma única ve</w:t>
      </w:r>
      <w:r w:rsidR="004431A9">
        <w:rPr>
          <w:rFonts w:asciiTheme="minorHAnsi" w:hAnsiTheme="minorHAnsi" w:cstheme="minorHAnsi"/>
          <w:b w:val="0"/>
          <w:sz w:val="22"/>
          <w:szCs w:val="22"/>
        </w:rPr>
        <w:t>z ao final da desmobilização de todos os</w:t>
      </w:r>
      <w:r w:rsidR="00E11213" w:rsidRPr="002D4EF5">
        <w:rPr>
          <w:rFonts w:asciiTheme="minorHAnsi" w:hAnsiTheme="minorHAnsi" w:cstheme="minorHAnsi"/>
          <w:b w:val="0"/>
          <w:sz w:val="22"/>
          <w:szCs w:val="22"/>
        </w:rPr>
        <w:t xml:space="preserve"> equipamentos.</w:t>
      </w:r>
    </w:p>
    <w:p w:rsidR="00E11213" w:rsidRPr="002D4EF5" w:rsidRDefault="00E11213" w:rsidP="00C92988">
      <w:pPr>
        <w:spacing w:after="0" w:line="300" w:lineRule="auto"/>
        <w:rPr>
          <w:rFonts w:cstheme="minorHAnsi"/>
        </w:rPr>
      </w:pPr>
    </w:p>
    <w:p w:rsidR="00455749" w:rsidRPr="002D4EF5" w:rsidRDefault="00455749" w:rsidP="00C92988">
      <w:pPr>
        <w:pStyle w:val="PargrafodaLista"/>
        <w:numPr>
          <w:ilvl w:val="1"/>
          <w:numId w:val="2"/>
        </w:numPr>
        <w:spacing w:line="300" w:lineRule="auto"/>
        <w:rPr>
          <w:rFonts w:asciiTheme="minorHAnsi" w:eastAsiaTheme="minorHAnsi" w:hAnsiTheme="minorHAnsi" w:cstheme="minorHAnsi"/>
          <w:b/>
          <w:bCs/>
          <w:vanish/>
          <w:color w:val="000000"/>
          <w:sz w:val="22"/>
          <w:szCs w:val="22"/>
        </w:rPr>
      </w:pPr>
    </w:p>
    <w:sectPr w:rsidR="00455749" w:rsidRPr="002D4EF5" w:rsidSect="002D4EF5">
      <w:headerReference w:type="default" r:id="rId9"/>
      <w:headerReference w:type="first" r:id="rId10"/>
      <w:pgSz w:w="11906" w:h="16838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B48" w:rsidRDefault="00044B48" w:rsidP="00A146E1">
      <w:pPr>
        <w:spacing w:after="0" w:line="240" w:lineRule="auto"/>
      </w:pPr>
      <w:r>
        <w:separator/>
      </w:r>
    </w:p>
  </w:endnote>
  <w:endnote w:type="continuationSeparator" w:id="0">
    <w:p w:rsidR="00044B48" w:rsidRDefault="00044B48" w:rsidP="00A1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B48" w:rsidRDefault="00044B48" w:rsidP="00A146E1">
      <w:pPr>
        <w:spacing w:after="0" w:line="240" w:lineRule="auto"/>
      </w:pPr>
      <w:r>
        <w:separator/>
      </w:r>
    </w:p>
  </w:footnote>
  <w:footnote w:type="continuationSeparator" w:id="0">
    <w:p w:rsidR="00044B48" w:rsidRDefault="00044B48" w:rsidP="00A1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965" w:type="dxa"/>
      <w:tblInd w:w="102" w:type="dxa"/>
      <w:tblLook w:val="04A0" w:firstRow="1" w:lastRow="0" w:firstColumn="1" w:lastColumn="0" w:noHBand="0" w:noVBand="1"/>
    </w:tblPr>
    <w:tblGrid>
      <w:gridCol w:w="2830"/>
      <w:gridCol w:w="3017"/>
      <w:gridCol w:w="1039"/>
      <w:gridCol w:w="1039"/>
      <w:gridCol w:w="1040"/>
    </w:tblGrid>
    <w:tr w:rsidR="002D4EF5" w:rsidRPr="00F03B61" w:rsidTr="002D4EF5">
      <w:trPr>
        <w:trHeight w:val="256"/>
      </w:trPr>
      <w:tc>
        <w:tcPr>
          <w:tcW w:w="2830" w:type="dxa"/>
          <w:vMerge w:val="restart"/>
          <w:tcBorders>
            <w:right w:val="single" w:sz="4" w:space="0" w:color="auto"/>
          </w:tcBorders>
          <w:vAlign w:val="center"/>
        </w:tcPr>
        <w:bookmarkStart w:id="1" w:name="OLE_LINK1"/>
        <w:p w:rsidR="002D4EF5" w:rsidRPr="00F03B61" w:rsidRDefault="002D4EF5" w:rsidP="002D4EF5">
          <w:pPr>
            <w:pStyle w:val="Cabealho"/>
            <w:jc w:val="center"/>
            <w:rPr>
              <w:rFonts w:cstheme="minorHAnsi"/>
            </w:rPr>
          </w:pPr>
          <w:r w:rsidRPr="00F03B61">
            <w:rPr>
              <w:rFonts w:cstheme="minorHAnsi"/>
              <w:sz w:val="16"/>
              <w:szCs w:val="16"/>
            </w:rPr>
            <w:object w:dxaOrig="2025" w:dyaOrig="7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3.75pt;height:45.75pt" o:ole="">
                <v:imagedata r:id="rId1" o:title=""/>
              </v:shape>
              <o:OLEObject Type="Embed" ProgID="CorelPHOTOPAINT.Image.16" ShapeID="_x0000_i1025" DrawAspect="Content" ObjectID="_1668606017" r:id="rId2"/>
            </w:object>
          </w:r>
          <w:bookmarkEnd w:id="1"/>
        </w:p>
      </w:tc>
      <w:tc>
        <w:tcPr>
          <w:tcW w:w="613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2D4EF5" w:rsidRPr="00F03B61" w:rsidRDefault="002D4EF5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</w:rPr>
            <w:t>EMPRESA MARANHENSE DE ADMINISTRAÇÃO PORTUÁRIA</w:t>
          </w:r>
        </w:p>
      </w:tc>
    </w:tr>
    <w:tr w:rsidR="002D4EF5" w:rsidRPr="00F03B61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2D4EF5" w:rsidRPr="00F03B61" w:rsidRDefault="002D4EF5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2D4EF5" w:rsidRPr="00F03B61" w:rsidRDefault="002D4EF5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  <w:sz w:val="40"/>
              <w:szCs w:val="40"/>
            </w:rPr>
            <w:t>E M A P</w:t>
          </w:r>
        </w:p>
      </w:tc>
    </w:tr>
    <w:tr w:rsidR="002D4EF5" w:rsidRPr="00F03B61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2D4EF5" w:rsidRPr="00F03B61" w:rsidRDefault="002D4EF5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2D4EF5" w:rsidRPr="00F03B61" w:rsidRDefault="002D4EF5" w:rsidP="000956DC">
          <w:pPr>
            <w:jc w:val="center"/>
            <w:rPr>
              <w:rFonts w:cstheme="minorHAnsi"/>
              <w:sz w:val="16"/>
              <w:szCs w:val="16"/>
            </w:rPr>
          </w:pPr>
          <w:r w:rsidRPr="00F03B61">
            <w:rPr>
              <w:rFonts w:cstheme="minorHAnsi"/>
              <w:b/>
              <w:bCs/>
              <w:sz w:val="16"/>
              <w:szCs w:val="16"/>
            </w:rPr>
            <w:t>GOVERNO DO ESTADO DO MARANHÃO</w:t>
          </w:r>
        </w:p>
      </w:tc>
    </w:tr>
    <w:tr w:rsidR="002D4EF5" w:rsidRPr="00F03B61" w:rsidTr="002D4EF5">
      <w:trPr>
        <w:trHeight w:val="70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2D4EF5" w:rsidRPr="00F03B61" w:rsidRDefault="002D4EF5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D4EF5" w:rsidRPr="00F03B61" w:rsidRDefault="002D4EF5" w:rsidP="00C607FF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  <w:r w:rsidRPr="00F03B61">
            <w:rPr>
              <w:rFonts w:cstheme="minorHAnsi"/>
              <w:b/>
              <w:sz w:val="24"/>
              <w:szCs w:val="24"/>
            </w:rPr>
            <w:t>CRITÉRIO DE MEDIÇÃO</w:t>
          </w:r>
        </w:p>
      </w:tc>
    </w:tr>
    <w:tr w:rsidR="002D4EF5" w:rsidRPr="00F03B61" w:rsidTr="002D4EF5">
      <w:trPr>
        <w:trHeight w:val="579"/>
      </w:trPr>
      <w:tc>
        <w:tcPr>
          <w:tcW w:w="2830" w:type="dxa"/>
          <w:vMerge/>
          <w:tcBorders>
            <w:bottom w:val="single" w:sz="4" w:space="0" w:color="auto"/>
            <w:right w:val="single" w:sz="4" w:space="0" w:color="auto"/>
          </w:tcBorders>
        </w:tcPr>
        <w:p w:rsidR="002D4EF5" w:rsidRPr="00F03B61" w:rsidRDefault="002D4EF5" w:rsidP="000956DC">
          <w:pPr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D4EF5" w:rsidRPr="002D4EF5" w:rsidRDefault="002D4EF5" w:rsidP="00C607FF">
          <w:pPr>
            <w:pStyle w:val="Cabealho"/>
            <w:jc w:val="both"/>
            <w:rPr>
              <w:rFonts w:ascii="Calibri" w:eastAsia="Times New Roman" w:hAnsi="Calibri" w:cs="Calibri"/>
              <w:b/>
              <w:sz w:val="20"/>
              <w:szCs w:val="20"/>
              <w:lang w:eastAsia="pt-BR"/>
            </w:rPr>
          </w:pPr>
          <w:r w:rsidRPr="007E4E98">
            <w:rPr>
              <w:rFonts w:ascii="Calibri" w:hAnsi="Calibri" w:cs="Calibri"/>
              <w:b/>
              <w:sz w:val="18"/>
              <w:szCs w:val="16"/>
            </w:rPr>
            <w:t>OBJETO:</w:t>
          </w:r>
          <w:r w:rsidRPr="007E4E98">
            <w:rPr>
              <w:rFonts w:ascii="Calibri" w:hAnsi="Calibri" w:cs="Calibri"/>
              <w:sz w:val="18"/>
              <w:szCs w:val="16"/>
            </w:rPr>
            <w:t xml:space="preserve"> Contratação de empresa especializada para recuperação mecanizada do pavimento </w:t>
          </w:r>
          <w:proofErr w:type="spellStart"/>
          <w:r w:rsidRPr="007E4E98">
            <w:rPr>
              <w:rFonts w:ascii="Calibri" w:hAnsi="Calibri" w:cs="Calibri"/>
              <w:sz w:val="18"/>
              <w:szCs w:val="16"/>
            </w:rPr>
            <w:t>intertravado</w:t>
          </w:r>
          <w:proofErr w:type="spellEnd"/>
          <w:r w:rsidRPr="007E4E98">
            <w:rPr>
              <w:rFonts w:ascii="Calibri" w:hAnsi="Calibri" w:cs="Calibri"/>
              <w:sz w:val="18"/>
              <w:szCs w:val="16"/>
            </w:rPr>
            <w:t xml:space="preserve"> e adequação do sistema de drenagem do Berço 100, no Porto do Itaqui, inclusive acesso, em São Luís, no Estado do Maranhão.</w:t>
          </w:r>
        </w:p>
      </w:tc>
    </w:tr>
    <w:tr w:rsidR="00044B48" w:rsidRPr="00F03B61" w:rsidTr="00F47BE3">
      <w:trPr>
        <w:trHeight w:val="104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044B48" w:rsidRPr="002D4EF5" w:rsidRDefault="00044B48" w:rsidP="000956DC">
          <w:pPr>
            <w:pStyle w:val="Cabealho"/>
            <w:rPr>
              <w:rFonts w:cstheme="minorHAnsi"/>
              <w:sz w:val="16"/>
              <w:szCs w:val="16"/>
            </w:rPr>
          </w:pPr>
          <w:r w:rsidRPr="002D4EF5">
            <w:rPr>
              <w:rFonts w:cstheme="minorHAnsi"/>
              <w:sz w:val="16"/>
              <w:szCs w:val="16"/>
            </w:rPr>
            <w:t>Responsável pela Solicitação:</w:t>
          </w:r>
        </w:p>
      </w:tc>
      <w:tc>
        <w:tcPr>
          <w:tcW w:w="30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044B48" w:rsidRPr="002D4EF5" w:rsidRDefault="00044B48" w:rsidP="000956DC">
          <w:pPr>
            <w:pStyle w:val="Cabealho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Nº COTEC: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044B48" w:rsidRPr="002D4EF5" w:rsidRDefault="002D4EF5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Data</w:t>
          </w:r>
          <w:r w:rsidR="00044B48" w:rsidRPr="002D4EF5">
            <w:rPr>
              <w:rFonts w:ascii="Calibri" w:hAnsi="Calibri" w:cs="Calibri"/>
              <w:sz w:val="16"/>
              <w:szCs w:val="16"/>
            </w:rPr>
            <w:t>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044B48" w:rsidRPr="002D4EF5" w:rsidRDefault="002D4EF5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Revisão</w:t>
          </w:r>
          <w:r w:rsidR="00044B48" w:rsidRPr="002D4EF5">
            <w:rPr>
              <w:rFonts w:ascii="Calibri" w:hAnsi="Calibri" w:cs="Calibri"/>
              <w:sz w:val="16"/>
              <w:szCs w:val="16"/>
            </w:rPr>
            <w:t>:</w:t>
          </w:r>
        </w:p>
      </w:tc>
      <w:tc>
        <w:tcPr>
          <w:tcW w:w="104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044B48" w:rsidRPr="002D4EF5" w:rsidRDefault="002D4EF5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Página</w:t>
          </w:r>
          <w:r w:rsidR="00044B48" w:rsidRPr="002D4EF5">
            <w:rPr>
              <w:rFonts w:ascii="Calibri" w:hAnsi="Calibri" w:cs="Calibri"/>
              <w:sz w:val="16"/>
              <w:szCs w:val="16"/>
            </w:rPr>
            <w:t>:</w:t>
          </w:r>
        </w:p>
      </w:tc>
    </w:tr>
    <w:tr w:rsidR="00044B48" w:rsidRPr="00F03B61" w:rsidTr="00F47BE3">
      <w:trPr>
        <w:trHeight w:val="272"/>
      </w:trPr>
      <w:tc>
        <w:tcPr>
          <w:tcW w:w="28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44B48" w:rsidRPr="002D4EF5" w:rsidRDefault="00240ED7" w:rsidP="002D4EF5">
          <w:pPr>
            <w:pStyle w:val="Cabealho"/>
            <w:rPr>
              <w:rFonts w:cstheme="minorHAnsi"/>
              <w:sz w:val="18"/>
              <w:szCs w:val="20"/>
            </w:rPr>
          </w:pPr>
          <w:r>
            <w:rPr>
              <w:rFonts w:cstheme="minorHAnsi"/>
              <w:sz w:val="18"/>
              <w:szCs w:val="20"/>
            </w:rPr>
            <w:t>Alvelinda Sena de Sousa</w:t>
          </w:r>
        </w:p>
      </w:tc>
      <w:tc>
        <w:tcPr>
          <w:tcW w:w="30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44B48" w:rsidRPr="002D4EF5" w:rsidRDefault="002D4EF5" w:rsidP="002D4EF5">
          <w:pPr>
            <w:pStyle w:val="Cabealho"/>
            <w:rPr>
              <w:rFonts w:ascii="Calibri" w:hAnsi="Calibri" w:cs="Calibri"/>
              <w:sz w:val="18"/>
              <w:szCs w:val="20"/>
            </w:rPr>
          </w:pPr>
          <w:r w:rsidRPr="002D4EF5">
            <w:rPr>
              <w:rFonts w:ascii="Calibri" w:hAnsi="Calibri" w:cs="Calibri"/>
              <w:sz w:val="18"/>
              <w:szCs w:val="20"/>
            </w:rPr>
            <w:t>2020.20</w:t>
          </w:r>
          <w:r w:rsidR="00645512" w:rsidRPr="002D4EF5">
            <w:rPr>
              <w:rFonts w:ascii="Calibri" w:hAnsi="Calibri" w:cs="Calibri"/>
              <w:sz w:val="18"/>
              <w:szCs w:val="20"/>
            </w:rPr>
            <w:t>-CM-GER-1200-0001-R0</w:t>
          </w:r>
          <w:r w:rsidRPr="002D4EF5">
            <w:rPr>
              <w:rFonts w:ascii="Calibri" w:hAnsi="Calibri" w:cs="Calibri"/>
              <w:sz w:val="18"/>
              <w:szCs w:val="20"/>
            </w:rPr>
            <w:t>0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44B48" w:rsidRPr="002D4EF5" w:rsidRDefault="00305C4F" w:rsidP="00F47BE3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>
            <w:rPr>
              <w:rFonts w:ascii="Calibri" w:hAnsi="Calibri" w:cs="Calibri"/>
              <w:sz w:val="18"/>
              <w:szCs w:val="20"/>
            </w:rPr>
            <w:t>12</w:t>
          </w:r>
          <w:r w:rsidR="00C607FF" w:rsidRPr="002D4EF5">
            <w:rPr>
              <w:rFonts w:ascii="Calibri" w:hAnsi="Calibri" w:cs="Calibri"/>
              <w:sz w:val="18"/>
              <w:szCs w:val="20"/>
            </w:rPr>
            <w:t>/2020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44B48" w:rsidRPr="002D4EF5" w:rsidRDefault="00044B48" w:rsidP="00F47BE3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 w:rsidRPr="002D4EF5">
            <w:rPr>
              <w:rFonts w:ascii="Calibri" w:hAnsi="Calibri" w:cs="Calibri"/>
              <w:sz w:val="18"/>
              <w:szCs w:val="20"/>
            </w:rPr>
            <w:t>0</w:t>
          </w:r>
          <w:r w:rsidR="00B34D35" w:rsidRPr="002D4EF5">
            <w:rPr>
              <w:rFonts w:ascii="Calibri" w:hAnsi="Calibri" w:cs="Calibri"/>
              <w:sz w:val="18"/>
              <w:szCs w:val="20"/>
            </w:rPr>
            <w:t>1</w:t>
          </w:r>
        </w:p>
      </w:tc>
      <w:tc>
        <w:tcPr>
          <w:tcW w:w="104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="Calibri" w:hAnsi="Calibri" w:cs="Calibri"/>
              <w:sz w:val="18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044B48" w:rsidRPr="002D4EF5" w:rsidRDefault="00044B48" w:rsidP="00F47BE3">
              <w:pPr>
                <w:jc w:val="center"/>
                <w:rPr>
                  <w:rFonts w:ascii="Calibri" w:hAnsi="Calibri" w:cs="Calibri"/>
                  <w:sz w:val="18"/>
                  <w:szCs w:val="20"/>
                </w:rPr>
              </w:pP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PAGE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 w:rsidR="00B22C32">
                <w:rPr>
                  <w:rFonts w:ascii="Calibri" w:hAnsi="Calibri" w:cs="Calibri"/>
                  <w:noProof/>
                  <w:sz w:val="18"/>
                  <w:szCs w:val="20"/>
                </w:rPr>
                <w:t>3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t xml:space="preserve"> de </w: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NUMPAGES 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 w:rsidR="00B22C32">
                <w:rPr>
                  <w:rFonts w:ascii="Calibri" w:hAnsi="Calibri" w:cs="Calibri"/>
                  <w:noProof/>
                  <w:sz w:val="18"/>
                  <w:szCs w:val="20"/>
                </w:rPr>
                <w:t>4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</w:p>
          </w:sdtContent>
        </w:sdt>
      </w:tc>
    </w:tr>
  </w:tbl>
  <w:p w:rsidR="00044B48" w:rsidRDefault="00044B48" w:rsidP="000956D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53" w:type="dxa"/>
      <w:tblInd w:w="15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2563"/>
      <w:gridCol w:w="1276"/>
      <w:gridCol w:w="850"/>
      <w:gridCol w:w="1134"/>
    </w:tblGrid>
    <w:tr w:rsidR="00044B48" w:rsidRPr="00F03B61" w:rsidTr="004B481E">
      <w:trPr>
        <w:trHeight w:val="256"/>
      </w:trPr>
      <w:tc>
        <w:tcPr>
          <w:tcW w:w="2830" w:type="dxa"/>
          <w:vMerge w:val="restart"/>
        </w:tcPr>
        <w:p w:rsidR="00044B48" w:rsidRPr="00F03B61" w:rsidRDefault="00044B48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:rsidR="00044B48" w:rsidRPr="00F03B61" w:rsidRDefault="00044B48" w:rsidP="00CD1A06">
          <w:pPr>
            <w:jc w:val="center"/>
            <w:rPr>
              <w:rFonts w:cstheme="minorHAnsi"/>
            </w:rPr>
          </w:pPr>
        </w:p>
      </w:tc>
    </w:tr>
    <w:tr w:rsidR="00044B48" w:rsidRPr="00F03B61" w:rsidTr="004B481E">
      <w:trPr>
        <w:trHeight w:val="138"/>
      </w:trPr>
      <w:tc>
        <w:tcPr>
          <w:tcW w:w="2830" w:type="dxa"/>
          <w:vMerge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:rsidR="00044B48" w:rsidRPr="00F03B61" w:rsidRDefault="00044B48" w:rsidP="00CD1A06">
          <w:pPr>
            <w:jc w:val="center"/>
            <w:rPr>
              <w:rFonts w:cstheme="minorHAnsi"/>
            </w:rPr>
          </w:pPr>
        </w:p>
      </w:tc>
    </w:tr>
    <w:tr w:rsidR="00044B48" w:rsidRPr="00F03B61" w:rsidTr="004B481E">
      <w:trPr>
        <w:trHeight w:val="138"/>
      </w:trPr>
      <w:tc>
        <w:tcPr>
          <w:tcW w:w="2830" w:type="dxa"/>
          <w:vMerge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:rsidR="00044B48" w:rsidRPr="00F03B61" w:rsidRDefault="00044B48" w:rsidP="00CD1A06">
          <w:pPr>
            <w:jc w:val="center"/>
            <w:rPr>
              <w:rFonts w:cstheme="minorHAnsi"/>
              <w:sz w:val="16"/>
              <w:szCs w:val="16"/>
            </w:rPr>
          </w:pPr>
        </w:p>
      </w:tc>
    </w:tr>
    <w:tr w:rsidR="00044B48" w:rsidRPr="00F03B61" w:rsidTr="004B481E">
      <w:trPr>
        <w:trHeight w:val="138"/>
      </w:trPr>
      <w:tc>
        <w:tcPr>
          <w:tcW w:w="2830" w:type="dxa"/>
          <w:vMerge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</w:tr>
    <w:tr w:rsidR="00044B48" w:rsidRPr="00F03B61" w:rsidTr="004B481E">
      <w:trPr>
        <w:trHeight w:val="364"/>
      </w:trPr>
      <w:tc>
        <w:tcPr>
          <w:tcW w:w="2830" w:type="dxa"/>
          <w:vMerge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:rsidR="00044B48" w:rsidRPr="00F03B61" w:rsidRDefault="00044B48" w:rsidP="00CD1A06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</w:p>
      </w:tc>
    </w:tr>
    <w:tr w:rsidR="00044B48" w:rsidRPr="00F03B61" w:rsidTr="004B481E">
      <w:trPr>
        <w:trHeight w:val="168"/>
      </w:trPr>
      <w:tc>
        <w:tcPr>
          <w:tcW w:w="2830" w:type="dxa"/>
        </w:tcPr>
        <w:p w:rsidR="00044B48" w:rsidRPr="00F03B61" w:rsidRDefault="00044B48" w:rsidP="00CD1A06">
          <w:pPr>
            <w:rPr>
              <w:rFonts w:cstheme="minorHAnsi"/>
            </w:rPr>
          </w:pPr>
        </w:p>
      </w:tc>
      <w:tc>
        <w:tcPr>
          <w:tcW w:w="5823" w:type="dxa"/>
          <w:gridSpan w:val="4"/>
        </w:tcPr>
        <w:p w:rsidR="00044B48" w:rsidRPr="00F03B61" w:rsidRDefault="00044B48" w:rsidP="00CD1A06">
          <w:pPr>
            <w:rPr>
              <w:rFonts w:cstheme="minorHAnsi"/>
              <w:sz w:val="16"/>
              <w:szCs w:val="16"/>
            </w:rPr>
          </w:pPr>
        </w:p>
      </w:tc>
    </w:tr>
    <w:tr w:rsidR="00044B48" w:rsidRPr="00F03B61" w:rsidTr="004B481E">
      <w:trPr>
        <w:trHeight w:val="579"/>
      </w:trPr>
      <w:tc>
        <w:tcPr>
          <w:tcW w:w="2830" w:type="dxa"/>
        </w:tcPr>
        <w:p w:rsidR="00044B48" w:rsidRPr="00F03B61" w:rsidRDefault="00044B48" w:rsidP="0030548B">
          <w:pPr>
            <w:jc w:val="right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:rsidR="00044B48" w:rsidRPr="00477A11" w:rsidRDefault="00044B48" w:rsidP="00CD1A06">
          <w:pPr>
            <w:pStyle w:val="Cabealho"/>
            <w:rPr>
              <w:rFonts w:eastAsia="Times New Roman" w:cstheme="minorHAnsi"/>
              <w:b/>
              <w:sz w:val="20"/>
              <w:szCs w:val="20"/>
              <w:lang w:eastAsia="pt-BR"/>
            </w:rPr>
          </w:pPr>
        </w:p>
      </w:tc>
    </w:tr>
    <w:tr w:rsidR="00044B48" w:rsidRPr="00F03B61" w:rsidTr="004B481E">
      <w:trPr>
        <w:trHeight w:val="301"/>
      </w:trPr>
      <w:tc>
        <w:tcPr>
          <w:tcW w:w="2830" w:type="dxa"/>
        </w:tcPr>
        <w:p w:rsidR="00044B48" w:rsidRPr="00F03B61" w:rsidRDefault="00044B48" w:rsidP="00CD1A06">
          <w:pPr>
            <w:pStyle w:val="Cabealho"/>
            <w:rPr>
              <w:rFonts w:cstheme="minorHAnsi"/>
            </w:rPr>
          </w:pPr>
        </w:p>
      </w:tc>
      <w:tc>
        <w:tcPr>
          <w:tcW w:w="2563" w:type="dxa"/>
        </w:tcPr>
        <w:p w:rsidR="00044B48" w:rsidRPr="00F03B61" w:rsidRDefault="00044B48" w:rsidP="00CD1A06">
          <w:pPr>
            <w:pStyle w:val="Cabealho"/>
            <w:rPr>
              <w:rFonts w:cstheme="minorHAnsi"/>
              <w:sz w:val="16"/>
              <w:szCs w:val="16"/>
            </w:rPr>
          </w:pPr>
        </w:p>
      </w:tc>
      <w:tc>
        <w:tcPr>
          <w:tcW w:w="1276" w:type="dxa"/>
        </w:tcPr>
        <w:p w:rsidR="00044B48" w:rsidRPr="00F03B61" w:rsidRDefault="00044B48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850" w:type="dxa"/>
        </w:tcPr>
        <w:p w:rsidR="00044B48" w:rsidRPr="00F03B61" w:rsidRDefault="00044B48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134" w:type="dxa"/>
        </w:tcPr>
        <w:p w:rsidR="00044B48" w:rsidRPr="00F03B61" w:rsidRDefault="00044B48" w:rsidP="00CD1A06">
          <w:pPr>
            <w:rPr>
              <w:rFonts w:cstheme="minorHAnsi"/>
              <w:sz w:val="16"/>
              <w:szCs w:val="16"/>
            </w:rPr>
          </w:pPr>
        </w:p>
      </w:tc>
    </w:tr>
    <w:tr w:rsidR="00044B48" w:rsidRPr="00F03B61" w:rsidTr="004B481E">
      <w:trPr>
        <w:trHeight w:val="272"/>
      </w:trPr>
      <w:tc>
        <w:tcPr>
          <w:tcW w:w="2830" w:type="dxa"/>
        </w:tcPr>
        <w:p w:rsidR="00044B48" w:rsidRPr="00F03B61" w:rsidRDefault="00044B48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2563" w:type="dxa"/>
        </w:tcPr>
        <w:p w:rsidR="00044B48" w:rsidRPr="00886D9C" w:rsidRDefault="00044B48" w:rsidP="00CD1A06">
          <w:pPr>
            <w:pStyle w:val="Cabealho"/>
            <w:jc w:val="center"/>
            <w:rPr>
              <w:rFonts w:cstheme="minorHAnsi"/>
              <w:sz w:val="20"/>
              <w:szCs w:val="20"/>
            </w:rPr>
          </w:pPr>
        </w:p>
      </w:tc>
      <w:tc>
        <w:tcPr>
          <w:tcW w:w="1276" w:type="dxa"/>
        </w:tcPr>
        <w:p w:rsidR="00044B48" w:rsidRPr="00F03B61" w:rsidRDefault="00044B48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850" w:type="dxa"/>
        </w:tcPr>
        <w:p w:rsidR="00044B48" w:rsidRPr="00F03B61" w:rsidRDefault="00044B48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1134" w:type="dxa"/>
        </w:tcPr>
        <w:p w:rsidR="00044B48" w:rsidRPr="00F03B61" w:rsidRDefault="00044B48" w:rsidP="00CD1A06">
          <w:pPr>
            <w:jc w:val="center"/>
            <w:rPr>
              <w:rFonts w:cstheme="minorHAnsi"/>
            </w:rPr>
          </w:pPr>
        </w:p>
      </w:tc>
    </w:tr>
  </w:tbl>
  <w:p w:rsidR="00044B48" w:rsidRDefault="00044B4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A7A34"/>
    <w:multiLevelType w:val="multilevel"/>
    <w:tmpl w:val="2B92FE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1775840"/>
    <w:multiLevelType w:val="multilevel"/>
    <w:tmpl w:val="A726091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860" w:hanging="1008"/>
      </w:pPr>
      <w:rPr>
        <w:rFonts w:hint="default"/>
        <w:b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F343765"/>
    <w:multiLevelType w:val="hybridMultilevel"/>
    <w:tmpl w:val="A34044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2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B1"/>
    <w:rsid w:val="00012026"/>
    <w:rsid w:val="00013945"/>
    <w:rsid w:val="0002194E"/>
    <w:rsid w:val="00021F3F"/>
    <w:rsid w:val="00034FF5"/>
    <w:rsid w:val="00035EC1"/>
    <w:rsid w:val="000378AE"/>
    <w:rsid w:val="00042265"/>
    <w:rsid w:val="00044B48"/>
    <w:rsid w:val="0004740A"/>
    <w:rsid w:val="00051EC6"/>
    <w:rsid w:val="000564DF"/>
    <w:rsid w:val="000572E2"/>
    <w:rsid w:val="00065E9B"/>
    <w:rsid w:val="00066E41"/>
    <w:rsid w:val="0007602C"/>
    <w:rsid w:val="00077D2D"/>
    <w:rsid w:val="00081F32"/>
    <w:rsid w:val="0008776A"/>
    <w:rsid w:val="000879A3"/>
    <w:rsid w:val="00092544"/>
    <w:rsid w:val="000943F4"/>
    <w:rsid w:val="0009487C"/>
    <w:rsid w:val="000956DC"/>
    <w:rsid w:val="00096530"/>
    <w:rsid w:val="000A63CF"/>
    <w:rsid w:val="000B279D"/>
    <w:rsid w:val="000B4534"/>
    <w:rsid w:val="000C0707"/>
    <w:rsid w:val="000C7C03"/>
    <w:rsid w:val="000D262C"/>
    <w:rsid w:val="000E2FD4"/>
    <w:rsid w:val="000E329F"/>
    <w:rsid w:val="000E50FE"/>
    <w:rsid w:val="000E557F"/>
    <w:rsid w:val="000E5ABE"/>
    <w:rsid w:val="000F4C53"/>
    <w:rsid w:val="000F4E91"/>
    <w:rsid w:val="001053CD"/>
    <w:rsid w:val="00107A85"/>
    <w:rsid w:val="001169E2"/>
    <w:rsid w:val="00117BFB"/>
    <w:rsid w:val="00120E1D"/>
    <w:rsid w:val="00123557"/>
    <w:rsid w:val="00124359"/>
    <w:rsid w:val="00127717"/>
    <w:rsid w:val="00131195"/>
    <w:rsid w:val="001354A1"/>
    <w:rsid w:val="0014155F"/>
    <w:rsid w:val="00146BE9"/>
    <w:rsid w:val="00146F5A"/>
    <w:rsid w:val="00147089"/>
    <w:rsid w:val="00151ED6"/>
    <w:rsid w:val="00157848"/>
    <w:rsid w:val="001639F9"/>
    <w:rsid w:val="00163D84"/>
    <w:rsid w:val="001647D7"/>
    <w:rsid w:val="001650B0"/>
    <w:rsid w:val="00174A3A"/>
    <w:rsid w:val="00181779"/>
    <w:rsid w:val="00184E28"/>
    <w:rsid w:val="001A1DD7"/>
    <w:rsid w:val="001A2739"/>
    <w:rsid w:val="001A543A"/>
    <w:rsid w:val="001B01DD"/>
    <w:rsid w:val="001B3AE1"/>
    <w:rsid w:val="001B603D"/>
    <w:rsid w:val="001B695A"/>
    <w:rsid w:val="001C06F0"/>
    <w:rsid w:val="001C114E"/>
    <w:rsid w:val="001C268C"/>
    <w:rsid w:val="001C5DB8"/>
    <w:rsid w:val="001C7F20"/>
    <w:rsid w:val="001D1724"/>
    <w:rsid w:val="001D3F01"/>
    <w:rsid w:val="001E236F"/>
    <w:rsid w:val="001E6582"/>
    <w:rsid w:val="001F1B6B"/>
    <w:rsid w:val="001F1ECF"/>
    <w:rsid w:val="001F3CC1"/>
    <w:rsid w:val="001F3E4D"/>
    <w:rsid w:val="001F6D6D"/>
    <w:rsid w:val="00204A72"/>
    <w:rsid w:val="0021154F"/>
    <w:rsid w:val="0021224D"/>
    <w:rsid w:val="00215EDE"/>
    <w:rsid w:val="00215F07"/>
    <w:rsid w:val="0021650C"/>
    <w:rsid w:val="0021673D"/>
    <w:rsid w:val="00222107"/>
    <w:rsid w:val="00231628"/>
    <w:rsid w:val="00234048"/>
    <w:rsid w:val="00237D88"/>
    <w:rsid w:val="00240444"/>
    <w:rsid w:val="00240ED7"/>
    <w:rsid w:val="00242C7F"/>
    <w:rsid w:val="0024689D"/>
    <w:rsid w:val="002477BE"/>
    <w:rsid w:val="002502DD"/>
    <w:rsid w:val="002512AF"/>
    <w:rsid w:val="0025219A"/>
    <w:rsid w:val="00254900"/>
    <w:rsid w:val="00256001"/>
    <w:rsid w:val="00260580"/>
    <w:rsid w:val="00264F0D"/>
    <w:rsid w:val="00265919"/>
    <w:rsid w:val="00265DAC"/>
    <w:rsid w:val="0028004A"/>
    <w:rsid w:val="00287883"/>
    <w:rsid w:val="00287CDE"/>
    <w:rsid w:val="00290535"/>
    <w:rsid w:val="00290F4F"/>
    <w:rsid w:val="0029110B"/>
    <w:rsid w:val="00292E75"/>
    <w:rsid w:val="0029410E"/>
    <w:rsid w:val="00294C90"/>
    <w:rsid w:val="0029559C"/>
    <w:rsid w:val="002A1140"/>
    <w:rsid w:val="002A6E55"/>
    <w:rsid w:val="002B0D60"/>
    <w:rsid w:val="002B1114"/>
    <w:rsid w:val="002C27DF"/>
    <w:rsid w:val="002C66F1"/>
    <w:rsid w:val="002C72FF"/>
    <w:rsid w:val="002D0021"/>
    <w:rsid w:val="002D347E"/>
    <w:rsid w:val="002D4EF5"/>
    <w:rsid w:val="002D5BAB"/>
    <w:rsid w:val="002E0F66"/>
    <w:rsid w:val="002E25DE"/>
    <w:rsid w:val="002E6354"/>
    <w:rsid w:val="002E6D72"/>
    <w:rsid w:val="002F6586"/>
    <w:rsid w:val="002F6FF8"/>
    <w:rsid w:val="00300E56"/>
    <w:rsid w:val="003036FB"/>
    <w:rsid w:val="00304799"/>
    <w:rsid w:val="0030548B"/>
    <w:rsid w:val="003054BF"/>
    <w:rsid w:val="00305C4F"/>
    <w:rsid w:val="003106E4"/>
    <w:rsid w:val="00314DC4"/>
    <w:rsid w:val="00316868"/>
    <w:rsid w:val="00323D03"/>
    <w:rsid w:val="003277E9"/>
    <w:rsid w:val="00327DEA"/>
    <w:rsid w:val="00334DD4"/>
    <w:rsid w:val="00341251"/>
    <w:rsid w:val="00341A70"/>
    <w:rsid w:val="003465C7"/>
    <w:rsid w:val="00346BD5"/>
    <w:rsid w:val="00352268"/>
    <w:rsid w:val="00353D95"/>
    <w:rsid w:val="00353DED"/>
    <w:rsid w:val="00356806"/>
    <w:rsid w:val="00356BD1"/>
    <w:rsid w:val="00356C16"/>
    <w:rsid w:val="00357DC4"/>
    <w:rsid w:val="003633DE"/>
    <w:rsid w:val="0036466D"/>
    <w:rsid w:val="003656E4"/>
    <w:rsid w:val="00365847"/>
    <w:rsid w:val="00371048"/>
    <w:rsid w:val="00386E05"/>
    <w:rsid w:val="00390327"/>
    <w:rsid w:val="003920B6"/>
    <w:rsid w:val="003931B1"/>
    <w:rsid w:val="003962CC"/>
    <w:rsid w:val="0039637D"/>
    <w:rsid w:val="003A46FF"/>
    <w:rsid w:val="003A6151"/>
    <w:rsid w:val="003B050D"/>
    <w:rsid w:val="003B203C"/>
    <w:rsid w:val="003B29F9"/>
    <w:rsid w:val="003B3AC1"/>
    <w:rsid w:val="003B3D2A"/>
    <w:rsid w:val="003B6434"/>
    <w:rsid w:val="003C170C"/>
    <w:rsid w:val="003C5FE5"/>
    <w:rsid w:val="003D67DB"/>
    <w:rsid w:val="003E54C8"/>
    <w:rsid w:val="003E6AF3"/>
    <w:rsid w:val="003F1417"/>
    <w:rsid w:val="003F5969"/>
    <w:rsid w:val="00400218"/>
    <w:rsid w:val="004018AD"/>
    <w:rsid w:val="0040625A"/>
    <w:rsid w:val="0040752D"/>
    <w:rsid w:val="00410C7D"/>
    <w:rsid w:val="00411323"/>
    <w:rsid w:val="004141EB"/>
    <w:rsid w:val="00416611"/>
    <w:rsid w:val="00417C82"/>
    <w:rsid w:val="00420B80"/>
    <w:rsid w:val="00420C9F"/>
    <w:rsid w:val="004274B6"/>
    <w:rsid w:val="00427A42"/>
    <w:rsid w:val="00434248"/>
    <w:rsid w:val="004431A9"/>
    <w:rsid w:val="004446A8"/>
    <w:rsid w:val="00452DB1"/>
    <w:rsid w:val="00454846"/>
    <w:rsid w:val="00455184"/>
    <w:rsid w:val="00455749"/>
    <w:rsid w:val="0046660F"/>
    <w:rsid w:val="00471FDC"/>
    <w:rsid w:val="00477A11"/>
    <w:rsid w:val="00480CD1"/>
    <w:rsid w:val="004810D7"/>
    <w:rsid w:val="004823FA"/>
    <w:rsid w:val="00484FA7"/>
    <w:rsid w:val="00486162"/>
    <w:rsid w:val="00492BAE"/>
    <w:rsid w:val="00493CA5"/>
    <w:rsid w:val="00494D72"/>
    <w:rsid w:val="00496235"/>
    <w:rsid w:val="004971A6"/>
    <w:rsid w:val="004A36D9"/>
    <w:rsid w:val="004A3C70"/>
    <w:rsid w:val="004B1B55"/>
    <w:rsid w:val="004B481E"/>
    <w:rsid w:val="004C3A1B"/>
    <w:rsid w:val="004C45B4"/>
    <w:rsid w:val="004C613C"/>
    <w:rsid w:val="004D22D1"/>
    <w:rsid w:val="004E07A3"/>
    <w:rsid w:val="004E15F4"/>
    <w:rsid w:val="004E380B"/>
    <w:rsid w:val="004E6BD8"/>
    <w:rsid w:val="004E70D1"/>
    <w:rsid w:val="004E71E9"/>
    <w:rsid w:val="004F07E3"/>
    <w:rsid w:val="004F3891"/>
    <w:rsid w:val="004F7E51"/>
    <w:rsid w:val="00513DF7"/>
    <w:rsid w:val="0051464D"/>
    <w:rsid w:val="00523688"/>
    <w:rsid w:val="00527F31"/>
    <w:rsid w:val="005326C9"/>
    <w:rsid w:val="0053498F"/>
    <w:rsid w:val="00536B54"/>
    <w:rsid w:val="00542A17"/>
    <w:rsid w:val="00543D54"/>
    <w:rsid w:val="005508E7"/>
    <w:rsid w:val="00551DEC"/>
    <w:rsid w:val="00553FF2"/>
    <w:rsid w:val="0055756A"/>
    <w:rsid w:val="0056684B"/>
    <w:rsid w:val="00566E6E"/>
    <w:rsid w:val="00567387"/>
    <w:rsid w:val="00570A2B"/>
    <w:rsid w:val="00573156"/>
    <w:rsid w:val="00573649"/>
    <w:rsid w:val="00581254"/>
    <w:rsid w:val="00586451"/>
    <w:rsid w:val="00590B8D"/>
    <w:rsid w:val="00590E8B"/>
    <w:rsid w:val="00592D0A"/>
    <w:rsid w:val="00597ED3"/>
    <w:rsid w:val="005A3925"/>
    <w:rsid w:val="005A41D5"/>
    <w:rsid w:val="005B1E77"/>
    <w:rsid w:val="005B77B1"/>
    <w:rsid w:val="005C0A67"/>
    <w:rsid w:val="005C3DCD"/>
    <w:rsid w:val="005C5F71"/>
    <w:rsid w:val="005C623B"/>
    <w:rsid w:val="005C6AC5"/>
    <w:rsid w:val="005C6E84"/>
    <w:rsid w:val="005C7FE3"/>
    <w:rsid w:val="005D1117"/>
    <w:rsid w:val="005E685F"/>
    <w:rsid w:val="005E6B58"/>
    <w:rsid w:val="005F59F7"/>
    <w:rsid w:val="00603001"/>
    <w:rsid w:val="00603A16"/>
    <w:rsid w:val="0060605E"/>
    <w:rsid w:val="006067FD"/>
    <w:rsid w:val="00612338"/>
    <w:rsid w:val="006125BA"/>
    <w:rsid w:val="00613522"/>
    <w:rsid w:val="00613ADC"/>
    <w:rsid w:val="00614252"/>
    <w:rsid w:val="00615A81"/>
    <w:rsid w:val="00620523"/>
    <w:rsid w:val="006222A5"/>
    <w:rsid w:val="0063165F"/>
    <w:rsid w:val="00633302"/>
    <w:rsid w:val="0063425C"/>
    <w:rsid w:val="0063437B"/>
    <w:rsid w:val="00636B82"/>
    <w:rsid w:val="00642592"/>
    <w:rsid w:val="00642E3C"/>
    <w:rsid w:val="00645512"/>
    <w:rsid w:val="00651D8F"/>
    <w:rsid w:val="00653895"/>
    <w:rsid w:val="00657928"/>
    <w:rsid w:val="0066449F"/>
    <w:rsid w:val="00665D99"/>
    <w:rsid w:val="00674F5A"/>
    <w:rsid w:val="00677457"/>
    <w:rsid w:val="0068348F"/>
    <w:rsid w:val="00685EA2"/>
    <w:rsid w:val="006869F7"/>
    <w:rsid w:val="00687B2D"/>
    <w:rsid w:val="006934D5"/>
    <w:rsid w:val="0069408F"/>
    <w:rsid w:val="00694F83"/>
    <w:rsid w:val="0069649D"/>
    <w:rsid w:val="00696AB9"/>
    <w:rsid w:val="006A0480"/>
    <w:rsid w:val="006A5540"/>
    <w:rsid w:val="006A56B2"/>
    <w:rsid w:val="006B054B"/>
    <w:rsid w:val="006B0B10"/>
    <w:rsid w:val="006B42A7"/>
    <w:rsid w:val="006B6761"/>
    <w:rsid w:val="006B699B"/>
    <w:rsid w:val="006B71C1"/>
    <w:rsid w:val="006B74F1"/>
    <w:rsid w:val="006C3998"/>
    <w:rsid w:val="006C3C17"/>
    <w:rsid w:val="006C6021"/>
    <w:rsid w:val="006D03C0"/>
    <w:rsid w:val="006D485F"/>
    <w:rsid w:val="006D67EA"/>
    <w:rsid w:val="006E024E"/>
    <w:rsid w:val="006E11F5"/>
    <w:rsid w:val="006E748C"/>
    <w:rsid w:val="006E794D"/>
    <w:rsid w:val="006F4262"/>
    <w:rsid w:val="006F6DA2"/>
    <w:rsid w:val="007019C5"/>
    <w:rsid w:val="00702AEA"/>
    <w:rsid w:val="00705B07"/>
    <w:rsid w:val="00715D60"/>
    <w:rsid w:val="00730251"/>
    <w:rsid w:val="00730AA4"/>
    <w:rsid w:val="00741093"/>
    <w:rsid w:val="007416BA"/>
    <w:rsid w:val="0075425F"/>
    <w:rsid w:val="007603D8"/>
    <w:rsid w:val="00762190"/>
    <w:rsid w:val="00764A5A"/>
    <w:rsid w:val="00766965"/>
    <w:rsid w:val="00773C82"/>
    <w:rsid w:val="00777DB0"/>
    <w:rsid w:val="007815B3"/>
    <w:rsid w:val="007834E6"/>
    <w:rsid w:val="00785E51"/>
    <w:rsid w:val="007865A7"/>
    <w:rsid w:val="007867A2"/>
    <w:rsid w:val="00787367"/>
    <w:rsid w:val="007873FB"/>
    <w:rsid w:val="00796995"/>
    <w:rsid w:val="007A12A2"/>
    <w:rsid w:val="007A1481"/>
    <w:rsid w:val="007A3447"/>
    <w:rsid w:val="007A5B5B"/>
    <w:rsid w:val="007B0FB0"/>
    <w:rsid w:val="007B1AC7"/>
    <w:rsid w:val="007B6F32"/>
    <w:rsid w:val="007B6F87"/>
    <w:rsid w:val="007C5B27"/>
    <w:rsid w:val="007D3EB4"/>
    <w:rsid w:val="007E29E9"/>
    <w:rsid w:val="007E3EC3"/>
    <w:rsid w:val="007E4E98"/>
    <w:rsid w:val="007F25A0"/>
    <w:rsid w:val="007F5585"/>
    <w:rsid w:val="00800057"/>
    <w:rsid w:val="00807BE8"/>
    <w:rsid w:val="00810165"/>
    <w:rsid w:val="00811CF6"/>
    <w:rsid w:val="00815A09"/>
    <w:rsid w:val="00817562"/>
    <w:rsid w:val="00817599"/>
    <w:rsid w:val="008204F5"/>
    <w:rsid w:val="00821C98"/>
    <w:rsid w:val="00824C0F"/>
    <w:rsid w:val="0082766A"/>
    <w:rsid w:val="00830045"/>
    <w:rsid w:val="008319A1"/>
    <w:rsid w:val="008375C2"/>
    <w:rsid w:val="008423DD"/>
    <w:rsid w:val="008460EF"/>
    <w:rsid w:val="00846F51"/>
    <w:rsid w:val="008475A9"/>
    <w:rsid w:val="00847C1C"/>
    <w:rsid w:val="00853115"/>
    <w:rsid w:val="0085420F"/>
    <w:rsid w:val="00860080"/>
    <w:rsid w:val="00867A9E"/>
    <w:rsid w:val="00872026"/>
    <w:rsid w:val="00872DED"/>
    <w:rsid w:val="008730E6"/>
    <w:rsid w:val="008777A1"/>
    <w:rsid w:val="00880289"/>
    <w:rsid w:val="008849FF"/>
    <w:rsid w:val="00886D9C"/>
    <w:rsid w:val="0089546F"/>
    <w:rsid w:val="008A176C"/>
    <w:rsid w:val="008A1B07"/>
    <w:rsid w:val="008B2592"/>
    <w:rsid w:val="008B3D66"/>
    <w:rsid w:val="008B5B43"/>
    <w:rsid w:val="008B6550"/>
    <w:rsid w:val="008B6EB5"/>
    <w:rsid w:val="008C6881"/>
    <w:rsid w:val="008D437C"/>
    <w:rsid w:val="008D64C3"/>
    <w:rsid w:val="008E0772"/>
    <w:rsid w:val="008E3847"/>
    <w:rsid w:val="008F3181"/>
    <w:rsid w:val="008F321A"/>
    <w:rsid w:val="008F35D5"/>
    <w:rsid w:val="008F47EC"/>
    <w:rsid w:val="008F600D"/>
    <w:rsid w:val="009031C0"/>
    <w:rsid w:val="009105F9"/>
    <w:rsid w:val="00911F95"/>
    <w:rsid w:val="009120FC"/>
    <w:rsid w:val="00915482"/>
    <w:rsid w:val="009228D5"/>
    <w:rsid w:val="00930697"/>
    <w:rsid w:val="009321BF"/>
    <w:rsid w:val="00933E48"/>
    <w:rsid w:val="009374E1"/>
    <w:rsid w:val="0094236A"/>
    <w:rsid w:val="00943BD7"/>
    <w:rsid w:val="0094402A"/>
    <w:rsid w:val="00945774"/>
    <w:rsid w:val="00945998"/>
    <w:rsid w:val="00947284"/>
    <w:rsid w:val="0094755F"/>
    <w:rsid w:val="0095158B"/>
    <w:rsid w:val="00954759"/>
    <w:rsid w:val="0095730E"/>
    <w:rsid w:val="00961BF1"/>
    <w:rsid w:val="009628D7"/>
    <w:rsid w:val="009654A2"/>
    <w:rsid w:val="0096665E"/>
    <w:rsid w:val="00987EBD"/>
    <w:rsid w:val="00990AE9"/>
    <w:rsid w:val="00993584"/>
    <w:rsid w:val="009A1ED3"/>
    <w:rsid w:val="009A2BF4"/>
    <w:rsid w:val="009A3778"/>
    <w:rsid w:val="009A3E00"/>
    <w:rsid w:val="009A47DC"/>
    <w:rsid w:val="009A497F"/>
    <w:rsid w:val="009A7C10"/>
    <w:rsid w:val="009B141A"/>
    <w:rsid w:val="009B2AB6"/>
    <w:rsid w:val="009B2F6F"/>
    <w:rsid w:val="009B418A"/>
    <w:rsid w:val="009B6C31"/>
    <w:rsid w:val="009C1B3D"/>
    <w:rsid w:val="009C3AD9"/>
    <w:rsid w:val="009C489B"/>
    <w:rsid w:val="009C6A67"/>
    <w:rsid w:val="009C7387"/>
    <w:rsid w:val="009D1F17"/>
    <w:rsid w:val="009D240D"/>
    <w:rsid w:val="009D77F3"/>
    <w:rsid w:val="009E13D7"/>
    <w:rsid w:val="009E3186"/>
    <w:rsid w:val="009E5DCE"/>
    <w:rsid w:val="009E6CCA"/>
    <w:rsid w:val="009F132B"/>
    <w:rsid w:val="00A01854"/>
    <w:rsid w:val="00A033CC"/>
    <w:rsid w:val="00A05BCC"/>
    <w:rsid w:val="00A10367"/>
    <w:rsid w:val="00A12CFB"/>
    <w:rsid w:val="00A146E1"/>
    <w:rsid w:val="00A15E53"/>
    <w:rsid w:val="00A16D10"/>
    <w:rsid w:val="00A22246"/>
    <w:rsid w:val="00A23745"/>
    <w:rsid w:val="00A23EE4"/>
    <w:rsid w:val="00A264DD"/>
    <w:rsid w:val="00A27C6E"/>
    <w:rsid w:val="00A42463"/>
    <w:rsid w:val="00A42E27"/>
    <w:rsid w:val="00A44153"/>
    <w:rsid w:val="00A50406"/>
    <w:rsid w:val="00A54AE2"/>
    <w:rsid w:val="00A62E4B"/>
    <w:rsid w:val="00A64D78"/>
    <w:rsid w:val="00A674B0"/>
    <w:rsid w:val="00A67628"/>
    <w:rsid w:val="00A72C74"/>
    <w:rsid w:val="00A74384"/>
    <w:rsid w:val="00A74AAA"/>
    <w:rsid w:val="00A75ECD"/>
    <w:rsid w:val="00A775FB"/>
    <w:rsid w:val="00A80BEE"/>
    <w:rsid w:val="00A81A4A"/>
    <w:rsid w:val="00A81AC9"/>
    <w:rsid w:val="00A83DCE"/>
    <w:rsid w:val="00A92B26"/>
    <w:rsid w:val="00A94F54"/>
    <w:rsid w:val="00AA4CB3"/>
    <w:rsid w:val="00AA638E"/>
    <w:rsid w:val="00AA6E18"/>
    <w:rsid w:val="00AB4ABD"/>
    <w:rsid w:val="00AB7137"/>
    <w:rsid w:val="00AC3F11"/>
    <w:rsid w:val="00AC438A"/>
    <w:rsid w:val="00AC7CA8"/>
    <w:rsid w:val="00AD0E87"/>
    <w:rsid w:val="00AD65E3"/>
    <w:rsid w:val="00AE325E"/>
    <w:rsid w:val="00B015EE"/>
    <w:rsid w:val="00B0694D"/>
    <w:rsid w:val="00B14214"/>
    <w:rsid w:val="00B15A23"/>
    <w:rsid w:val="00B15E54"/>
    <w:rsid w:val="00B16E2B"/>
    <w:rsid w:val="00B179AF"/>
    <w:rsid w:val="00B21973"/>
    <w:rsid w:val="00B223A3"/>
    <w:rsid w:val="00B22C32"/>
    <w:rsid w:val="00B236C3"/>
    <w:rsid w:val="00B277B0"/>
    <w:rsid w:val="00B34D35"/>
    <w:rsid w:val="00B34E85"/>
    <w:rsid w:val="00B36F59"/>
    <w:rsid w:val="00B426A4"/>
    <w:rsid w:val="00B46A8C"/>
    <w:rsid w:val="00B50CD4"/>
    <w:rsid w:val="00B62D30"/>
    <w:rsid w:val="00B63F33"/>
    <w:rsid w:val="00B64492"/>
    <w:rsid w:val="00B65F17"/>
    <w:rsid w:val="00B66CAC"/>
    <w:rsid w:val="00B7276E"/>
    <w:rsid w:val="00B72C04"/>
    <w:rsid w:val="00B7434C"/>
    <w:rsid w:val="00B7788E"/>
    <w:rsid w:val="00B82098"/>
    <w:rsid w:val="00B83396"/>
    <w:rsid w:val="00B85F26"/>
    <w:rsid w:val="00B86BBB"/>
    <w:rsid w:val="00B8702A"/>
    <w:rsid w:val="00B8784E"/>
    <w:rsid w:val="00B92F95"/>
    <w:rsid w:val="00B94AC6"/>
    <w:rsid w:val="00B952F1"/>
    <w:rsid w:val="00B96142"/>
    <w:rsid w:val="00B96512"/>
    <w:rsid w:val="00B97CF9"/>
    <w:rsid w:val="00BB0B34"/>
    <w:rsid w:val="00BB2332"/>
    <w:rsid w:val="00BB3E2D"/>
    <w:rsid w:val="00BB59E1"/>
    <w:rsid w:val="00BC5B61"/>
    <w:rsid w:val="00BC7B97"/>
    <w:rsid w:val="00BD1BFD"/>
    <w:rsid w:val="00BD21A6"/>
    <w:rsid w:val="00BD255B"/>
    <w:rsid w:val="00BD5AAF"/>
    <w:rsid w:val="00BE5A08"/>
    <w:rsid w:val="00BF37FA"/>
    <w:rsid w:val="00BF3BBB"/>
    <w:rsid w:val="00BF402C"/>
    <w:rsid w:val="00BF4261"/>
    <w:rsid w:val="00BF50E5"/>
    <w:rsid w:val="00BF67F2"/>
    <w:rsid w:val="00BF7561"/>
    <w:rsid w:val="00C01787"/>
    <w:rsid w:val="00C1155C"/>
    <w:rsid w:val="00C131D3"/>
    <w:rsid w:val="00C140DE"/>
    <w:rsid w:val="00C1560B"/>
    <w:rsid w:val="00C15EB1"/>
    <w:rsid w:val="00C17D07"/>
    <w:rsid w:val="00C17E9D"/>
    <w:rsid w:val="00C23C7C"/>
    <w:rsid w:val="00C32ECE"/>
    <w:rsid w:val="00C4066F"/>
    <w:rsid w:val="00C40E9D"/>
    <w:rsid w:val="00C440E0"/>
    <w:rsid w:val="00C45805"/>
    <w:rsid w:val="00C47E59"/>
    <w:rsid w:val="00C607CF"/>
    <w:rsid w:val="00C607FF"/>
    <w:rsid w:val="00C64D89"/>
    <w:rsid w:val="00C67F97"/>
    <w:rsid w:val="00C7536A"/>
    <w:rsid w:val="00C773F3"/>
    <w:rsid w:val="00C778CD"/>
    <w:rsid w:val="00C817B8"/>
    <w:rsid w:val="00C86179"/>
    <w:rsid w:val="00C9042C"/>
    <w:rsid w:val="00C91801"/>
    <w:rsid w:val="00C926CE"/>
    <w:rsid w:val="00C92988"/>
    <w:rsid w:val="00C9674F"/>
    <w:rsid w:val="00C96EBB"/>
    <w:rsid w:val="00CA16F7"/>
    <w:rsid w:val="00CB22C9"/>
    <w:rsid w:val="00CB5E63"/>
    <w:rsid w:val="00CD0B7E"/>
    <w:rsid w:val="00CD1A06"/>
    <w:rsid w:val="00CD5613"/>
    <w:rsid w:val="00CE7C3C"/>
    <w:rsid w:val="00CF26A2"/>
    <w:rsid w:val="00CF4034"/>
    <w:rsid w:val="00CF46EE"/>
    <w:rsid w:val="00CF5EA0"/>
    <w:rsid w:val="00D0639E"/>
    <w:rsid w:val="00D11BF9"/>
    <w:rsid w:val="00D20746"/>
    <w:rsid w:val="00D21F64"/>
    <w:rsid w:val="00D27D48"/>
    <w:rsid w:val="00D366E4"/>
    <w:rsid w:val="00D37990"/>
    <w:rsid w:val="00D42BBE"/>
    <w:rsid w:val="00D446B3"/>
    <w:rsid w:val="00D509D5"/>
    <w:rsid w:val="00D519E0"/>
    <w:rsid w:val="00D51ED6"/>
    <w:rsid w:val="00D528D4"/>
    <w:rsid w:val="00D56D90"/>
    <w:rsid w:val="00D66813"/>
    <w:rsid w:val="00D668DB"/>
    <w:rsid w:val="00D67D0D"/>
    <w:rsid w:val="00D7607D"/>
    <w:rsid w:val="00D80EC0"/>
    <w:rsid w:val="00D85AE1"/>
    <w:rsid w:val="00D87EC4"/>
    <w:rsid w:val="00D87F6D"/>
    <w:rsid w:val="00D90F6F"/>
    <w:rsid w:val="00D9242C"/>
    <w:rsid w:val="00D92584"/>
    <w:rsid w:val="00D93EBF"/>
    <w:rsid w:val="00D94FA5"/>
    <w:rsid w:val="00D9538A"/>
    <w:rsid w:val="00DA15F1"/>
    <w:rsid w:val="00DA79EE"/>
    <w:rsid w:val="00DB48B1"/>
    <w:rsid w:val="00DB49F6"/>
    <w:rsid w:val="00DC3F62"/>
    <w:rsid w:val="00DD0D2B"/>
    <w:rsid w:val="00DD2C76"/>
    <w:rsid w:val="00DE3CD5"/>
    <w:rsid w:val="00DF364E"/>
    <w:rsid w:val="00DF5622"/>
    <w:rsid w:val="00DF5879"/>
    <w:rsid w:val="00DF6AA0"/>
    <w:rsid w:val="00E03653"/>
    <w:rsid w:val="00E05969"/>
    <w:rsid w:val="00E100CF"/>
    <w:rsid w:val="00E10B70"/>
    <w:rsid w:val="00E11213"/>
    <w:rsid w:val="00E1522A"/>
    <w:rsid w:val="00E22495"/>
    <w:rsid w:val="00E23374"/>
    <w:rsid w:val="00E236BC"/>
    <w:rsid w:val="00E34E3D"/>
    <w:rsid w:val="00E3611D"/>
    <w:rsid w:val="00E3799C"/>
    <w:rsid w:val="00E422FB"/>
    <w:rsid w:val="00E46626"/>
    <w:rsid w:val="00E478F2"/>
    <w:rsid w:val="00E562F4"/>
    <w:rsid w:val="00E56DA1"/>
    <w:rsid w:val="00E625B6"/>
    <w:rsid w:val="00E62687"/>
    <w:rsid w:val="00E62AFD"/>
    <w:rsid w:val="00E64E0E"/>
    <w:rsid w:val="00E65AB8"/>
    <w:rsid w:val="00E74153"/>
    <w:rsid w:val="00E74949"/>
    <w:rsid w:val="00E74BE9"/>
    <w:rsid w:val="00E76819"/>
    <w:rsid w:val="00E77155"/>
    <w:rsid w:val="00E82277"/>
    <w:rsid w:val="00E85990"/>
    <w:rsid w:val="00E87456"/>
    <w:rsid w:val="00E877DA"/>
    <w:rsid w:val="00E91159"/>
    <w:rsid w:val="00E91D08"/>
    <w:rsid w:val="00E96C61"/>
    <w:rsid w:val="00EA0FF8"/>
    <w:rsid w:val="00EA29A7"/>
    <w:rsid w:val="00EA3CA6"/>
    <w:rsid w:val="00EA4FCB"/>
    <w:rsid w:val="00EA6ADD"/>
    <w:rsid w:val="00EB14C4"/>
    <w:rsid w:val="00EB240B"/>
    <w:rsid w:val="00EB5CE4"/>
    <w:rsid w:val="00EC12AA"/>
    <w:rsid w:val="00EC164D"/>
    <w:rsid w:val="00EC53B3"/>
    <w:rsid w:val="00EE0128"/>
    <w:rsid w:val="00EE53FB"/>
    <w:rsid w:val="00EE6939"/>
    <w:rsid w:val="00EF37EB"/>
    <w:rsid w:val="00F00D4F"/>
    <w:rsid w:val="00F00F61"/>
    <w:rsid w:val="00F036B9"/>
    <w:rsid w:val="00F03B61"/>
    <w:rsid w:val="00F0419C"/>
    <w:rsid w:val="00F04787"/>
    <w:rsid w:val="00F06C40"/>
    <w:rsid w:val="00F07E26"/>
    <w:rsid w:val="00F12019"/>
    <w:rsid w:val="00F1316B"/>
    <w:rsid w:val="00F14509"/>
    <w:rsid w:val="00F201D6"/>
    <w:rsid w:val="00F23853"/>
    <w:rsid w:val="00F24A86"/>
    <w:rsid w:val="00F33432"/>
    <w:rsid w:val="00F36DAC"/>
    <w:rsid w:val="00F41464"/>
    <w:rsid w:val="00F42BBF"/>
    <w:rsid w:val="00F47BE3"/>
    <w:rsid w:val="00F47ECD"/>
    <w:rsid w:val="00F50951"/>
    <w:rsid w:val="00F50CF0"/>
    <w:rsid w:val="00F603EB"/>
    <w:rsid w:val="00F62ED4"/>
    <w:rsid w:val="00F67B1F"/>
    <w:rsid w:val="00F71E7F"/>
    <w:rsid w:val="00F727C7"/>
    <w:rsid w:val="00F7391D"/>
    <w:rsid w:val="00F77C14"/>
    <w:rsid w:val="00F801F7"/>
    <w:rsid w:val="00F808E1"/>
    <w:rsid w:val="00F80B1A"/>
    <w:rsid w:val="00F84C86"/>
    <w:rsid w:val="00F91B88"/>
    <w:rsid w:val="00F92B25"/>
    <w:rsid w:val="00F940BE"/>
    <w:rsid w:val="00FA3BC8"/>
    <w:rsid w:val="00FA5452"/>
    <w:rsid w:val="00FA5F1D"/>
    <w:rsid w:val="00FB4952"/>
    <w:rsid w:val="00FD3E68"/>
    <w:rsid w:val="00FE0DCB"/>
    <w:rsid w:val="00FE3077"/>
    <w:rsid w:val="00FE5CF1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5:docId w15:val="{645BC715-3F0D-4842-9BB7-878659C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7B1"/>
  </w:style>
  <w:style w:type="paragraph" w:styleId="Ttulo1">
    <w:name w:val="heading 1"/>
    <w:basedOn w:val="Normal"/>
    <w:next w:val="Normal"/>
    <w:link w:val="Ttulo1Char"/>
    <w:uiPriority w:val="9"/>
    <w:qFormat/>
    <w:rsid w:val="000E50FE"/>
    <w:pPr>
      <w:keepNext/>
      <w:keepLines/>
      <w:numPr>
        <w:numId w:val="1"/>
      </w:numPr>
      <w:spacing w:before="240" w:after="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E50FE"/>
    <w:pPr>
      <w:keepNext/>
      <w:keepLines/>
      <w:numPr>
        <w:ilvl w:val="1"/>
        <w:numId w:val="1"/>
      </w:numPr>
      <w:spacing w:before="40" w:after="0"/>
      <w:jc w:val="both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E50FE"/>
    <w:pPr>
      <w:keepNext/>
      <w:keepLines/>
      <w:numPr>
        <w:ilvl w:val="2"/>
        <w:numId w:val="1"/>
      </w:numPr>
      <w:spacing w:before="40" w:after="0"/>
      <w:jc w:val="both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E50FE"/>
    <w:pPr>
      <w:keepNext/>
      <w:keepLines/>
      <w:numPr>
        <w:ilvl w:val="3"/>
        <w:numId w:val="1"/>
      </w:numPr>
      <w:spacing w:before="40" w:after="0"/>
      <w:jc w:val="both"/>
      <w:outlineLvl w:val="3"/>
    </w:pPr>
    <w:rPr>
      <w:rFonts w:ascii="Arial" w:eastAsiaTheme="majorEastAsia" w:hAnsi="Arial" w:cstheme="majorBidi"/>
      <w:b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E50FE"/>
    <w:pPr>
      <w:keepNext/>
      <w:keepLines/>
      <w:numPr>
        <w:ilvl w:val="4"/>
        <w:numId w:val="1"/>
      </w:numPr>
      <w:spacing w:before="40" w:after="0"/>
      <w:jc w:val="both"/>
      <w:outlineLvl w:val="4"/>
    </w:pPr>
    <w:rPr>
      <w:rFonts w:ascii="Arial" w:eastAsiaTheme="majorEastAsia" w:hAnsi="Arial" w:cstheme="majorBidi"/>
      <w:b/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7391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391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391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391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46A8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46A8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46A8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46A8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46A8C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0E50FE"/>
    <w:rPr>
      <w:rFonts w:ascii="Arial" w:eastAsiaTheme="majorEastAsia" w:hAnsi="Arial" w:cstheme="majorBidi"/>
      <w:b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E50FE"/>
    <w:rPr>
      <w:rFonts w:ascii="Arial" w:eastAsiaTheme="majorEastAsia" w:hAnsi="Arial" w:cstheme="majorBidi"/>
      <w:b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E50FE"/>
    <w:rPr>
      <w:rFonts w:ascii="Arial" w:eastAsiaTheme="majorEastAsia" w:hAnsi="Arial" w:cstheme="majorBidi"/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E50FE"/>
    <w:rPr>
      <w:rFonts w:ascii="Arial" w:eastAsiaTheme="majorEastAsia" w:hAnsi="Arial" w:cstheme="majorBidi"/>
      <w:b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0E50FE"/>
    <w:rPr>
      <w:rFonts w:ascii="Arial" w:eastAsiaTheme="majorEastAsia" w:hAnsi="Arial" w:cstheme="majorBidi"/>
      <w:b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739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39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39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39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2017-05-08T00:00:00</PublishDate>
  <Abstract>O presente documento tem por objetivo apresentar critérios para medição na execução da obra complementar ao funcionamento do berço 108 do Porto de Itaqui - MA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E7CED7-65B3-45B3-83A1-D301D7E3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1081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de Mdição</vt:lpstr>
    </vt:vector>
  </TitlesOfParts>
  <Company/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de Mdição</dc:title>
  <dc:creator>Alvelinda Sena de Sousa</dc:creator>
  <cp:lastModifiedBy>Rifka Campos Oran</cp:lastModifiedBy>
  <cp:revision>21</cp:revision>
  <cp:lastPrinted>2020-12-04T18:29:00Z</cp:lastPrinted>
  <dcterms:created xsi:type="dcterms:W3CDTF">2020-11-13T18:30:00Z</dcterms:created>
  <dcterms:modified xsi:type="dcterms:W3CDTF">2020-12-04T19:53:00Z</dcterms:modified>
</cp:coreProperties>
</file>